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58F3" w14:textId="77777777" w:rsidR="00D30145" w:rsidRPr="003A5F9F" w:rsidRDefault="00D30145" w:rsidP="00D30145">
      <w:pPr>
        <w:pStyle w:val="CoverPageHeadline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4F1B98F" wp14:editId="0491E7C5">
            <wp:simplePos x="0" y="0"/>
            <wp:positionH relativeFrom="column">
              <wp:posOffset>428625</wp:posOffset>
            </wp:positionH>
            <wp:positionV relativeFrom="paragraph">
              <wp:posOffset>123190</wp:posOffset>
            </wp:positionV>
            <wp:extent cx="2239645" cy="1046480"/>
            <wp:effectExtent l="0" t="0" r="0" b="0"/>
            <wp:wrapNone/>
            <wp:docPr id="20" name="Picture 20" descr="Description: MAC HD:Users:Own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AC HD:Users:Owner:Desktop: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27065" r="12012" b="2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251B1" w14:textId="77777777" w:rsidR="00D30145" w:rsidRPr="00071511" w:rsidRDefault="00D30145" w:rsidP="00D30145">
      <w:pPr>
        <w:pStyle w:val="CoverPageHeadline"/>
        <w:jc w:val="center"/>
        <w:rPr>
          <w:color w:val="2F7BB4"/>
        </w:rPr>
      </w:pPr>
    </w:p>
    <w:p w14:paraId="3AC4F753" w14:textId="77777777" w:rsidR="00D30145" w:rsidRPr="00071511" w:rsidRDefault="00D30145" w:rsidP="00D30145">
      <w:pPr>
        <w:pStyle w:val="CoverPageHeadline"/>
        <w:jc w:val="center"/>
        <w:rPr>
          <w:color w:val="2F7BB4"/>
        </w:rPr>
      </w:pPr>
    </w:p>
    <w:p w14:paraId="463B3B53" w14:textId="77777777" w:rsidR="00995461" w:rsidRDefault="00995461" w:rsidP="00D30145">
      <w:pPr>
        <w:pStyle w:val="CoverPageHeadline"/>
        <w:jc w:val="center"/>
        <w:rPr>
          <w:color w:val="2F7BB4"/>
          <w:sz w:val="44"/>
          <w:lang w:val="es-MX"/>
        </w:rPr>
      </w:pPr>
    </w:p>
    <w:p w14:paraId="18A4B5CF" w14:textId="77777777" w:rsidR="00995461" w:rsidRDefault="00995461" w:rsidP="00D30145">
      <w:pPr>
        <w:pStyle w:val="CoverPageHeadline"/>
        <w:jc w:val="center"/>
        <w:rPr>
          <w:color w:val="2F7BB4"/>
          <w:sz w:val="44"/>
          <w:lang w:val="es-MX"/>
        </w:rPr>
      </w:pPr>
    </w:p>
    <w:p w14:paraId="78764F0C" w14:textId="77777777" w:rsidR="00995461" w:rsidRDefault="00995461" w:rsidP="00D30145">
      <w:pPr>
        <w:pStyle w:val="CoverPageHeadline"/>
        <w:jc w:val="center"/>
        <w:rPr>
          <w:color w:val="2F7BB4"/>
          <w:sz w:val="44"/>
          <w:lang w:val="es-MX"/>
        </w:rPr>
      </w:pPr>
    </w:p>
    <w:p w14:paraId="355BE03A" w14:textId="77777777" w:rsidR="002E7B7E" w:rsidRDefault="00995461" w:rsidP="00D30145">
      <w:pPr>
        <w:pStyle w:val="CoverPageHeadline"/>
        <w:jc w:val="center"/>
        <w:rPr>
          <w:color w:val="2F7BB4"/>
          <w:sz w:val="44"/>
          <w:lang w:val="es-MX"/>
        </w:rPr>
      </w:pPr>
      <w:r w:rsidRPr="00995461">
        <w:rPr>
          <w:color w:val="2F7BB4"/>
          <w:sz w:val="44"/>
          <w:lang w:val="es-MX"/>
        </w:rPr>
        <w:t>Proyecto sobre Contabilidad del Capital Natural y Valoración de Servicios Ecosistémicos en México</w:t>
      </w:r>
    </w:p>
    <w:p w14:paraId="31510717" w14:textId="20B5E119" w:rsidR="00D30145" w:rsidRDefault="00995461" w:rsidP="00D30145">
      <w:pPr>
        <w:pStyle w:val="CoverPageHeadline"/>
        <w:jc w:val="center"/>
        <w:rPr>
          <w:color w:val="2F7BB4"/>
          <w:sz w:val="44"/>
          <w:lang w:val="es-MX"/>
        </w:rPr>
      </w:pPr>
      <w:r w:rsidRPr="00995461">
        <w:rPr>
          <w:color w:val="2F7BB4"/>
          <w:sz w:val="44"/>
          <w:lang w:val="es-MX"/>
        </w:rPr>
        <w:t xml:space="preserve"> </w:t>
      </w:r>
    </w:p>
    <w:p w14:paraId="055D53DC" w14:textId="77777777" w:rsidR="00570196" w:rsidRDefault="00570196" w:rsidP="002E7B7E">
      <w:pPr>
        <w:pStyle w:val="CoverPageHeadline"/>
        <w:jc w:val="center"/>
        <w:rPr>
          <w:color w:val="2F7BB4"/>
          <w:sz w:val="44"/>
          <w:szCs w:val="44"/>
          <w:lang w:val="es-MX"/>
        </w:rPr>
      </w:pPr>
      <w:r w:rsidRPr="000777E9">
        <w:rPr>
          <w:color w:val="2F7BB4"/>
          <w:sz w:val="44"/>
          <w:szCs w:val="44"/>
          <w:lang w:val="es-MX"/>
        </w:rPr>
        <w:t>Grupo Técnico Interinstitucional</w:t>
      </w:r>
      <w:r w:rsidR="002E7B7E" w:rsidRPr="002E7B7E">
        <w:rPr>
          <w:color w:val="2F7BB4"/>
          <w:sz w:val="44"/>
          <w:szCs w:val="44"/>
          <w:lang w:val="es-MX"/>
        </w:rPr>
        <w:t xml:space="preserve"> </w:t>
      </w:r>
    </w:p>
    <w:p w14:paraId="17855BEF" w14:textId="2569969B" w:rsidR="002E7B7E" w:rsidRDefault="00570196" w:rsidP="007C0527">
      <w:pPr>
        <w:pStyle w:val="CoverPageHeadline"/>
        <w:jc w:val="center"/>
        <w:rPr>
          <w:color w:val="2F7BB4"/>
          <w:sz w:val="44"/>
          <w:szCs w:val="44"/>
          <w:lang w:val="es-MX"/>
        </w:rPr>
      </w:pPr>
      <w:r>
        <w:rPr>
          <w:color w:val="2F7BB4"/>
          <w:sz w:val="44"/>
          <w:szCs w:val="44"/>
          <w:lang w:val="es-MX"/>
        </w:rPr>
        <w:t>Pr</w:t>
      </w:r>
      <w:r w:rsidR="002E7B7E" w:rsidRPr="002E7B7E">
        <w:rPr>
          <w:color w:val="2F7BB4"/>
          <w:sz w:val="44"/>
          <w:szCs w:val="44"/>
          <w:lang w:val="es-MX"/>
        </w:rPr>
        <w:t xml:space="preserve">esentación de </w:t>
      </w:r>
      <w:r w:rsidRPr="000777E9">
        <w:rPr>
          <w:color w:val="2F7BB4"/>
          <w:sz w:val="44"/>
          <w:szCs w:val="44"/>
          <w:lang w:val="es-MX"/>
        </w:rPr>
        <w:t xml:space="preserve">avances </w:t>
      </w:r>
      <w:r w:rsidR="002E7B7E" w:rsidRPr="002E7B7E">
        <w:rPr>
          <w:color w:val="2F7BB4"/>
          <w:sz w:val="44"/>
          <w:szCs w:val="44"/>
          <w:lang w:val="es-MX"/>
        </w:rPr>
        <w:t>de las cuentas piloto de ecosistemas a nivel nacional</w:t>
      </w:r>
    </w:p>
    <w:p w14:paraId="3C3B532D" w14:textId="77777777" w:rsidR="007C0527" w:rsidRPr="007C0527" w:rsidRDefault="007C0527" w:rsidP="007C0527">
      <w:pPr>
        <w:pStyle w:val="CoverPageHeadline"/>
        <w:jc w:val="center"/>
        <w:rPr>
          <w:color w:val="2F7BB4"/>
          <w:sz w:val="44"/>
          <w:szCs w:val="44"/>
          <w:lang w:val="es-MX"/>
        </w:rPr>
      </w:pPr>
    </w:p>
    <w:p w14:paraId="7224A8A7" w14:textId="6959514D" w:rsidR="002E7B7E" w:rsidRDefault="002E7B7E" w:rsidP="002E7B7E">
      <w:pPr>
        <w:pStyle w:val="CoverPageHeadline"/>
        <w:jc w:val="center"/>
        <w:rPr>
          <w:color w:val="2F7BB4"/>
          <w:lang w:val="es-MX"/>
        </w:rPr>
      </w:pPr>
      <w:r>
        <w:rPr>
          <w:color w:val="2F7BB4"/>
          <w:lang w:val="es-MX"/>
        </w:rPr>
        <w:t xml:space="preserve">9 y 10 de </w:t>
      </w:r>
      <w:r w:rsidR="006A6D2A">
        <w:rPr>
          <w:color w:val="2F7BB4"/>
          <w:lang w:val="es-MX"/>
        </w:rPr>
        <w:t>marzo</w:t>
      </w:r>
      <w:r w:rsidRPr="00AD5A3B">
        <w:rPr>
          <w:color w:val="2F7BB4"/>
          <w:lang w:val="es-MX"/>
        </w:rPr>
        <w:t xml:space="preserve"> 20</w:t>
      </w:r>
      <w:r>
        <w:rPr>
          <w:color w:val="2F7BB4"/>
          <w:lang w:val="es-MX"/>
        </w:rPr>
        <w:t>21</w:t>
      </w:r>
    </w:p>
    <w:p w14:paraId="63CDA5A1" w14:textId="5E24B3ED" w:rsidR="00B95385" w:rsidRPr="00AD5A3B" w:rsidRDefault="00B95385" w:rsidP="00B95385">
      <w:pPr>
        <w:pStyle w:val="CoverPageHeadline"/>
        <w:jc w:val="center"/>
        <w:rPr>
          <w:color w:val="2F7BB4"/>
          <w:lang w:val="es-MX"/>
        </w:rPr>
      </w:pPr>
      <w:r>
        <w:rPr>
          <w:color w:val="2F7BB4"/>
          <w:lang w:val="es-MX"/>
        </w:rPr>
        <w:t>1</w:t>
      </w:r>
      <w:r w:rsidR="002504F5">
        <w:rPr>
          <w:color w:val="2F7BB4"/>
          <w:lang w:val="es-MX"/>
        </w:rPr>
        <w:t>4</w:t>
      </w:r>
      <w:r>
        <w:rPr>
          <w:color w:val="2F7BB4"/>
          <w:lang w:val="es-MX"/>
        </w:rPr>
        <w:t>:</w:t>
      </w:r>
      <w:r w:rsidR="002504F5">
        <w:rPr>
          <w:color w:val="2F7BB4"/>
          <w:lang w:val="es-MX"/>
        </w:rPr>
        <w:t>3</w:t>
      </w:r>
      <w:r>
        <w:rPr>
          <w:color w:val="2F7BB4"/>
          <w:lang w:val="es-MX"/>
        </w:rPr>
        <w:t>0 – 1</w:t>
      </w:r>
      <w:r w:rsidR="002504F5">
        <w:rPr>
          <w:color w:val="2F7BB4"/>
          <w:lang w:val="es-MX"/>
        </w:rPr>
        <w:t>6</w:t>
      </w:r>
      <w:r>
        <w:rPr>
          <w:color w:val="2F7BB4"/>
          <w:lang w:val="es-MX"/>
        </w:rPr>
        <w:t>:</w:t>
      </w:r>
      <w:r w:rsidR="002504F5">
        <w:rPr>
          <w:color w:val="2F7BB4"/>
          <w:lang w:val="es-MX"/>
        </w:rPr>
        <w:t>3</w:t>
      </w:r>
      <w:r>
        <w:rPr>
          <w:color w:val="2F7BB4"/>
          <w:lang w:val="es-MX"/>
        </w:rPr>
        <w:t xml:space="preserve">0 horas </w:t>
      </w:r>
    </w:p>
    <w:p w14:paraId="0366FDCA" w14:textId="56BA7DCA" w:rsidR="002E7B7E" w:rsidRDefault="00CE10E3" w:rsidP="002E7B7E">
      <w:pPr>
        <w:pStyle w:val="CoverPageHeadline"/>
        <w:jc w:val="center"/>
        <w:rPr>
          <w:color w:val="2F7BB4"/>
          <w:lang w:val="es-MX"/>
        </w:rPr>
      </w:pPr>
      <w:r>
        <w:rPr>
          <w:rFonts w:ascii="News Gothic" w:hAnsi="News Gothic"/>
          <w:noProof/>
          <w:lang w:val="es-MX"/>
        </w:rPr>
        <w:drawing>
          <wp:anchor distT="0" distB="0" distL="114300" distR="114300" simplePos="0" relativeHeight="251692544" behindDoc="0" locked="0" layoutInCell="1" allowOverlap="1" wp14:anchorId="097529B4" wp14:editId="1B656358">
            <wp:simplePos x="0" y="0"/>
            <wp:positionH relativeFrom="margin">
              <wp:posOffset>399415</wp:posOffset>
            </wp:positionH>
            <wp:positionV relativeFrom="page">
              <wp:posOffset>7325360</wp:posOffset>
            </wp:positionV>
            <wp:extent cx="935990" cy="781685"/>
            <wp:effectExtent l="0" t="0" r="0" b="0"/>
            <wp:wrapTopAndBottom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_emblem_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" w:hAnsi="News Gothic"/>
          <w:noProof/>
          <w:lang w:val="es-MX"/>
        </w:rPr>
        <w:drawing>
          <wp:anchor distT="0" distB="0" distL="114300" distR="114300" simplePos="0" relativeHeight="251693568" behindDoc="0" locked="0" layoutInCell="1" allowOverlap="1" wp14:anchorId="5AD15BF0" wp14:editId="74EC92F9">
            <wp:simplePos x="0" y="0"/>
            <wp:positionH relativeFrom="column">
              <wp:posOffset>5245694</wp:posOffset>
            </wp:positionH>
            <wp:positionV relativeFrom="paragraph">
              <wp:posOffset>840549</wp:posOffset>
            </wp:positionV>
            <wp:extent cx="982345" cy="654685"/>
            <wp:effectExtent l="0" t="0" r="8255" b="0"/>
            <wp:wrapTopAndBottom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_hig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ws Gothic" w:hAnsi="News Gothic"/>
          <w:noProof/>
          <w:lang w:val="es-MX"/>
        </w:rPr>
        <w:drawing>
          <wp:anchor distT="0" distB="0" distL="114300" distR="114300" simplePos="0" relativeHeight="251651584" behindDoc="0" locked="0" layoutInCell="1" allowOverlap="1" wp14:anchorId="6B91965B" wp14:editId="13B7BFA1">
            <wp:simplePos x="0" y="0"/>
            <wp:positionH relativeFrom="column">
              <wp:posOffset>3515287</wp:posOffset>
            </wp:positionH>
            <wp:positionV relativeFrom="page">
              <wp:posOffset>7200526</wp:posOffset>
            </wp:positionV>
            <wp:extent cx="1444625" cy="112522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2F7BB4"/>
          <w:sz w:val="28"/>
          <w:szCs w:val="28"/>
          <w:u w:val="single"/>
        </w:rPr>
        <w:drawing>
          <wp:anchor distT="0" distB="0" distL="114300" distR="114300" simplePos="0" relativeHeight="251682304" behindDoc="0" locked="0" layoutInCell="1" allowOverlap="1" wp14:anchorId="0B8CA2AD" wp14:editId="6F0F205E">
            <wp:simplePos x="0" y="0"/>
            <wp:positionH relativeFrom="column">
              <wp:posOffset>1712264</wp:posOffset>
            </wp:positionH>
            <wp:positionV relativeFrom="page">
              <wp:posOffset>7278238</wp:posOffset>
            </wp:positionV>
            <wp:extent cx="1558290" cy="922655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NEG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527">
        <w:rPr>
          <w:color w:val="2F7BB4"/>
          <w:lang w:val="es-MX"/>
        </w:rPr>
        <w:t>Agenda</w:t>
      </w:r>
    </w:p>
    <w:p w14:paraId="192F4A6A" w14:textId="6EF6A8C8" w:rsidR="00C950A7" w:rsidRPr="00AD5A3B" w:rsidRDefault="00C950A7" w:rsidP="002E7B7E">
      <w:pPr>
        <w:pStyle w:val="CoverPageHeadline"/>
        <w:jc w:val="center"/>
        <w:rPr>
          <w:color w:val="2F7BB4"/>
          <w:lang w:val="es-MX"/>
        </w:rPr>
      </w:pPr>
    </w:p>
    <w:p w14:paraId="6E91BA42" w14:textId="4762A886" w:rsidR="002E5162" w:rsidRPr="005C3B23" w:rsidRDefault="002E5162" w:rsidP="005C3B23">
      <w:pPr>
        <w:pStyle w:val="CoverPageHeadline"/>
        <w:jc w:val="center"/>
        <w:rPr>
          <w:color w:val="2F7BB4"/>
          <w:sz w:val="44"/>
          <w:lang w:val="es-MX"/>
        </w:rPr>
      </w:pPr>
    </w:p>
    <w:p w14:paraId="1B907B4F" w14:textId="5255CB83" w:rsidR="00D30145" w:rsidRPr="007B357A" w:rsidRDefault="00111119" w:rsidP="00570196">
      <w:pPr>
        <w:spacing w:line="276" w:lineRule="auto"/>
        <w:jc w:val="center"/>
        <w:rPr>
          <w:rFonts w:ascii="Palatino Linotype" w:hAnsi="Palatino Linotype"/>
          <w:u w:val="single"/>
          <w:lang w:val="en-GB"/>
        </w:rPr>
      </w:pPr>
      <w:proofErr w:type="spellStart"/>
      <w:r>
        <w:rPr>
          <w:rFonts w:ascii="Palatino Linotype" w:hAnsi="Palatino Linotype"/>
          <w:u w:val="single"/>
          <w:lang w:val="en-GB"/>
        </w:rPr>
        <w:lastRenderedPageBreak/>
        <w:t>Contexto</w:t>
      </w:r>
      <w:proofErr w:type="spellEnd"/>
    </w:p>
    <w:p w14:paraId="10D7532E" w14:textId="77777777" w:rsidR="00D30145" w:rsidRPr="00257AAA" w:rsidRDefault="00D30145" w:rsidP="00D30145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682F048D" w14:textId="582645EA" w:rsidR="00D30145" w:rsidRDefault="00111119" w:rsidP="005701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>p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royecto de </w:t>
      </w:r>
      <w:r w:rsidRPr="00111119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>Contabilidad del Capital Natural y Valoración de Servicios Ecosistémicos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(NCAVES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, por sus siglas en inglés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)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se estableció para lograr avances en el conocimiento de la contabilidad económico-ambiental, en particular la contabilidad de ecosistemas y sus servicios, mediante pruebas piloto del marco de </w:t>
      </w:r>
      <w:r w:rsidRPr="00111119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 xml:space="preserve">Contabilidad </w:t>
      </w:r>
      <w:r w:rsidR="00280F73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 xml:space="preserve">de </w:t>
      </w:r>
      <w:r w:rsidRPr="00111119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>Ecosistemas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del </w:t>
      </w:r>
      <w:r w:rsidRPr="00111119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 xml:space="preserve">Sistema de Contabilidad </w:t>
      </w:r>
      <w:r w:rsidR="00F02CB1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 xml:space="preserve">Ambiental </w:t>
      </w:r>
      <w:r w:rsidRPr="00111119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>Económico</w:t>
      </w:r>
      <w:r w:rsidR="00C00FAF">
        <w:rPr>
          <w:rFonts w:ascii="Palatino Linotype" w:hAnsi="Palatino Linotype"/>
          <w:i/>
          <w:color w:val="000000" w:themeColor="text1"/>
          <w:sz w:val="22"/>
          <w:szCs w:val="22"/>
          <w:lang w:val="es-MX"/>
        </w:rPr>
        <w:t xml:space="preserve"> </w:t>
      </w:r>
      <w:r w:rsidR="00C00FAF" w:rsidRPr="00C00FAF">
        <w:rPr>
          <w:rFonts w:ascii="Palatino Linotype" w:hAnsi="Palatino Linotype"/>
          <w:iCs/>
          <w:color w:val="000000" w:themeColor="text1"/>
          <w:sz w:val="22"/>
          <w:szCs w:val="22"/>
          <w:lang w:val="es-MX"/>
        </w:rPr>
        <w:t>(SEEA EA, por sus siglas en ingles)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de la Organización de las Naciones Unidas en cinco países estratégicos, socios de la Unión Europea; 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Bra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>s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il, China, India, M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>é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xico 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>y Sudáfrica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. </w:t>
      </w:r>
    </w:p>
    <w:p w14:paraId="4F942033" w14:textId="77777777" w:rsidR="002E5162" w:rsidRPr="002E5162" w:rsidRDefault="002E5162" w:rsidP="002E5162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6ECE8011" w14:textId="48620D21" w:rsidR="00D30145" w:rsidRDefault="00111119" w:rsidP="005701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Proyecto persigue tres objetivos principales: 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(a) </w:t>
      </w:r>
      <w:r w:rsidR="00863C42">
        <w:rPr>
          <w:rFonts w:ascii="Palatino Linotype" w:hAnsi="Palatino Linotype"/>
          <w:color w:val="000000" w:themeColor="text1"/>
          <w:sz w:val="22"/>
          <w:szCs w:val="22"/>
          <w:lang w:val="es-MX"/>
        </w:rPr>
        <w:t>mejorar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la medición de </w:t>
      </w:r>
      <w:r w:rsidR="00863C4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los </w:t>
      </w:r>
      <w:r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ecosistemas y sus servicios (</w:t>
      </w:r>
      <w:r w:rsidRPr="000777E9">
        <w:rPr>
          <w:rFonts w:ascii="Palatino Linotype" w:hAnsi="Palatino Linotype"/>
          <w:sz w:val="22"/>
          <w:szCs w:val="22"/>
          <w:lang w:val="es-MX"/>
        </w:rPr>
        <w:t xml:space="preserve">en términos físicos </w:t>
      </w:r>
      <w:r w:rsidR="00570196" w:rsidRPr="000777E9">
        <w:rPr>
          <w:rFonts w:ascii="Palatino Linotype" w:hAnsi="Palatino Linotype"/>
          <w:sz w:val="22"/>
          <w:szCs w:val="22"/>
          <w:lang w:val="es-MX"/>
        </w:rPr>
        <w:t xml:space="preserve">y </w:t>
      </w:r>
      <w:r w:rsidRPr="000777E9">
        <w:rPr>
          <w:rFonts w:ascii="Palatino Linotype" w:hAnsi="Palatino Linotype"/>
          <w:sz w:val="22"/>
          <w:szCs w:val="22"/>
          <w:lang w:val="es-MX"/>
        </w:rPr>
        <w:t>monetarios) a nivel nacional o subnacional</w:t>
      </w:r>
      <w:r w:rsidR="00D30145" w:rsidRPr="000777E9">
        <w:rPr>
          <w:rFonts w:ascii="Palatino Linotype" w:hAnsi="Palatino Linotype"/>
          <w:sz w:val="22"/>
          <w:szCs w:val="22"/>
          <w:lang w:val="es-MX"/>
        </w:rPr>
        <w:t xml:space="preserve">; (b) </w:t>
      </w:r>
      <w:r w:rsidR="00570196" w:rsidRPr="000777E9">
        <w:rPr>
          <w:rFonts w:ascii="Palatino Linotype" w:hAnsi="Palatino Linotype"/>
          <w:sz w:val="22"/>
          <w:szCs w:val="22"/>
          <w:lang w:val="es-MX"/>
        </w:rPr>
        <w:t xml:space="preserve">impulsar la incorporación de </w:t>
      </w:r>
      <w:r w:rsidR="00863C42" w:rsidRPr="000777E9">
        <w:rPr>
          <w:rFonts w:ascii="Palatino Linotype" w:hAnsi="Palatino Linotype"/>
          <w:sz w:val="22"/>
          <w:szCs w:val="22"/>
          <w:lang w:val="es-MX"/>
        </w:rPr>
        <w:t xml:space="preserve">la biodiversidad y los ecosistemas en las políticas de planificación e implementación a nivel nacional </w:t>
      </w:r>
      <w:r w:rsidR="00570196" w:rsidRPr="000777E9">
        <w:rPr>
          <w:rFonts w:ascii="Palatino Linotype" w:hAnsi="Palatino Linotype"/>
          <w:sz w:val="22"/>
          <w:szCs w:val="22"/>
          <w:lang w:val="es-MX"/>
        </w:rPr>
        <w:t>y/</w:t>
      </w:r>
      <w:r w:rsidR="00863C42" w:rsidRPr="000777E9">
        <w:rPr>
          <w:rFonts w:ascii="Palatino Linotype" w:hAnsi="Palatino Linotype"/>
          <w:sz w:val="22"/>
          <w:szCs w:val="22"/>
          <w:lang w:val="es-MX"/>
        </w:rPr>
        <w:t>o subnacional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; </w:t>
      </w:r>
      <w:r w:rsidR="00863C4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y 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(c) contribu</w:t>
      </w:r>
      <w:r w:rsidR="00863C42">
        <w:rPr>
          <w:rFonts w:ascii="Palatino Linotype" w:hAnsi="Palatino Linotype"/>
          <w:color w:val="000000" w:themeColor="text1"/>
          <w:sz w:val="22"/>
          <w:szCs w:val="22"/>
          <w:lang w:val="es-MX"/>
        </w:rPr>
        <w:t>ir al desarrollo de una metodología acordada internacionalmente y a su uso en los países socios</w:t>
      </w:r>
      <w:r w:rsidR="00D30145" w:rsidRPr="00111119">
        <w:rPr>
          <w:rFonts w:ascii="Palatino Linotype" w:hAnsi="Palatino Linotype"/>
          <w:color w:val="000000" w:themeColor="text1"/>
          <w:sz w:val="22"/>
          <w:szCs w:val="22"/>
          <w:lang w:val="es-MX"/>
        </w:rPr>
        <w:t>.</w:t>
      </w:r>
    </w:p>
    <w:p w14:paraId="5F3B0F44" w14:textId="77777777" w:rsidR="002E5162" w:rsidRPr="002E5162" w:rsidRDefault="002E5162" w:rsidP="002E5162">
      <w:pPr>
        <w:pStyle w:val="Prrafodelista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36330B08" w14:textId="3859A546" w:rsidR="002E5162" w:rsidRDefault="002E5162" w:rsidP="009F1E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</w:t>
      </w:r>
      <w:r w:rsidR="00E31EFD">
        <w:rPr>
          <w:rFonts w:ascii="Palatino Linotype" w:hAnsi="Palatino Linotype"/>
          <w:color w:val="000000" w:themeColor="text1"/>
          <w:sz w:val="22"/>
          <w:szCs w:val="22"/>
          <w:lang w:val="es-MX"/>
        </w:rPr>
        <w:t>P</w:t>
      </w:r>
      <w:r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royecto NCAVES-México </w:t>
      </w:r>
      <w:r w:rsidR="00CE10E3"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>di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>o</w:t>
      </w:r>
      <w:r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0551B8"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comienzo </w:t>
      </w:r>
      <w:r w:rsidR="000551B8">
        <w:rPr>
          <w:rFonts w:ascii="Palatino Linotype" w:hAnsi="Palatino Linotype"/>
          <w:color w:val="000000" w:themeColor="text1"/>
          <w:sz w:val="22"/>
          <w:szCs w:val="22"/>
          <w:lang w:val="es-MX"/>
        </w:rPr>
        <w:t>en</w:t>
      </w:r>
      <w:r w:rsidR="00366A2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Pr="00E51C32">
        <w:rPr>
          <w:rFonts w:ascii="Palatino Linotype" w:hAnsi="Palatino Linotype"/>
          <w:color w:val="000000" w:themeColor="text1"/>
          <w:sz w:val="22"/>
          <w:szCs w:val="22"/>
          <w:lang w:val="es-MX"/>
        </w:rPr>
        <w:t>junio de 2017</w:t>
      </w:r>
      <w:r w:rsidR="00E31EF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bajo el 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liderazgo </w:t>
      </w:r>
      <w:r w:rsidR="00E31EF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del Instituto Nacional de 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>Estadística</w:t>
      </w:r>
      <w:r w:rsidR="00E31EF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y 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>Geografía</w:t>
      </w:r>
      <w:r w:rsidR="00E31EF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(INEGI) en colaboración con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la Secretaria de Medio Ambiente y Recursos Naturales (SEMARNAT) y otras instancias del sector ambiental y académico. </w:t>
      </w:r>
      <w:r w:rsidR="00FE799E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Durante el proyecto </w:t>
      </w:r>
      <w:r w:rsidR="008402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se</w:t>
      </w:r>
      <w:r w:rsidR="00FE799E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986108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definió la</w:t>
      </w:r>
      <w:r w:rsidR="008402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clasificación de ecosistemas</w:t>
      </w:r>
      <w:r w:rsidR="00D06D2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terrestres</w:t>
      </w:r>
      <w:r w:rsidR="008402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a ser utilizadas y se</w:t>
      </w:r>
      <w:r w:rsidR="00124882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366A26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compilaron los datos</w:t>
      </w:r>
      <w:r w:rsidR="00E7618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para la representación espacial de </w:t>
      </w:r>
      <w:r w:rsidR="00C52959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las </w:t>
      </w:r>
      <w:r w:rsidR="006B48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cuentas </w:t>
      </w:r>
      <w:r w:rsidR="00C52959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piloto </w:t>
      </w:r>
      <w:r w:rsidR="005E3455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 ecosistemas</w:t>
      </w:r>
      <w:r w:rsidR="00BA60A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terrestres</w:t>
      </w:r>
      <w:r w:rsidR="00E7618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:</w:t>
      </w:r>
      <w:r w:rsidR="00C52959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E7618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cuentas</w:t>
      </w:r>
      <w:r w:rsidR="006B48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8402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 extensión</w:t>
      </w:r>
      <w:r w:rsidR="006B48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, </w:t>
      </w:r>
      <w:r w:rsidR="008402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condición </w:t>
      </w:r>
      <w:r w:rsidR="006B48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y</w:t>
      </w:r>
      <w:r w:rsidR="00E7618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6B48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servicios de ecosistemas</w:t>
      </w:r>
      <w:r w:rsidR="008C02B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en </w:t>
      </w:r>
      <w:r w:rsidR="00BA60A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términos</w:t>
      </w:r>
      <w:r w:rsidR="008C02B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BA60A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físicos</w:t>
      </w:r>
      <w:r w:rsidR="00E7618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a nivel nacional</w:t>
      </w:r>
      <w:r w:rsidR="00E5534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.</w:t>
      </w:r>
      <w:r w:rsidR="00207105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F91F09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2B4EC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Además, </w:t>
      </w:r>
      <w:r w:rsidR="005C7B9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se </w:t>
      </w:r>
      <w:r w:rsidR="002B4EC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han realizado </w:t>
      </w:r>
      <w:r w:rsidR="00FB4BB8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ejercicios de</w:t>
      </w:r>
      <w:r w:rsidR="00B63156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8D39D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la</w:t>
      </w:r>
      <w:r w:rsidR="005C7B9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23111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valoración </w:t>
      </w:r>
      <w:r w:rsidR="001F67F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económica </w:t>
      </w:r>
      <w:r w:rsidR="0023111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</w:t>
      </w:r>
      <w:r w:rsidR="005C7B9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los servicios de los ecosistemas</w:t>
      </w:r>
      <w:r w:rsidR="008D39D1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000FED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piloto</w:t>
      </w:r>
      <w:r w:rsidR="0075050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(captura y retención de carbono; provisión de cultivos </w:t>
      </w:r>
      <w:r w:rsidR="002B4EC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prioritarios;</w:t>
      </w:r>
      <w:r w:rsidR="0075050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3) polinización, </w:t>
      </w:r>
      <w:r w:rsidR="00616C9E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y la </w:t>
      </w:r>
      <w:r w:rsidR="006D055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contabilización de los beneficios </w:t>
      </w:r>
      <w:r w:rsidR="00837A5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que estos servicios </w:t>
      </w:r>
      <w:r w:rsidR="007B6F7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proveen</w:t>
      </w:r>
      <w:r w:rsidR="00F11C02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, </w:t>
      </w:r>
      <w:r w:rsidR="00502D6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en</w:t>
      </w:r>
      <w:r w:rsidR="003A1A13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cuentas</w:t>
      </w:r>
      <w:r w:rsidR="00502D6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de oferta y utilización</w:t>
      </w:r>
      <w:r w:rsidR="00F11C02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,</w:t>
      </w:r>
      <w:r w:rsidR="00502D60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837A5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para su </w:t>
      </w:r>
      <w:r w:rsidR="007C2C57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posterior incorporación a las cuentas nacionales</w:t>
      </w:r>
      <w:r w:rsidR="002B4EC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.</w:t>
      </w:r>
      <w:r w:rsidR="005B6DF2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2B4ECC" w:rsidRP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Recientemente, se han retomado esfuerzos para desarrollar una cuenta de la condición de los ecosistemas a partir de su integridad ecosistémica.</w:t>
      </w:r>
      <w:r w:rsid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764E8F">
        <w:rPr>
          <w:rFonts w:ascii="Palatino Linotype" w:hAnsi="Palatino Linotype"/>
          <w:color w:val="000000" w:themeColor="text1"/>
          <w:sz w:val="22"/>
          <w:szCs w:val="22"/>
          <w:lang w:val="es-MX"/>
        </w:rPr>
        <w:t>Los informes técnicos</w:t>
      </w:r>
      <w:r w:rsidR="00A421DB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que respaldan</w:t>
      </w:r>
      <w:r w:rsidR="00583E7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este trabajo </w:t>
      </w:r>
      <w:r w:rsidR="00F06C9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están terminados y </w:t>
      </w:r>
      <w:r w:rsidR="003764FF">
        <w:rPr>
          <w:rFonts w:ascii="Palatino Linotype" w:hAnsi="Palatino Linotype"/>
          <w:color w:val="000000" w:themeColor="text1"/>
          <w:sz w:val="22"/>
          <w:szCs w:val="22"/>
          <w:lang w:val="es-MX"/>
        </w:rPr>
        <w:t>est</w:t>
      </w:r>
      <w:r w:rsid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ar</w:t>
      </w:r>
      <w:r w:rsidR="003764FF">
        <w:rPr>
          <w:rFonts w:ascii="Palatino Linotype" w:hAnsi="Palatino Linotype"/>
          <w:color w:val="000000" w:themeColor="text1"/>
          <w:sz w:val="22"/>
          <w:szCs w:val="22"/>
          <w:lang w:val="es-MX"/>
        </w:rPr>
        <w:t>án</w:t>
      </w:r>
      <w:r w:rsidR="00F06C9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disponibles para ser </w:t>
      </w:r>
      <w:r w:rsidR="002B4ECC">
        <w:rPr>
          <w:rFonts w:ascii="Palatino Linotype" w:hAnsi="Palatino Linotype"/>
          <w:color w:val="000000" w:themeColor="text1"/>
          <w:sz w:val="22"/>
          <w:szCs w:val="22"/>
          <w:lang w:val="es-MX"/>
        </w:rPr>
        <w:t>consultados.</w:t>
      </w:r>
      <w:r w:rsidR="00F21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</w:p>
    <w:p w14:paraId="6B603FCD" w14:textId="77777777" w:rsidR="00DF1E26" w:rsidRPr="00DF1E26" w:rsidRDefault="00DF1E26" w:rsidP="00DF1E26">
      <w:pPr>
        <w:pStyle w:val="Prrafodelista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22BDEE00" w14:textId="1E095AD1" w:rsidR="00DF1E26" w:rsidRPr="00BB7979" w:rsidRDefault="00DF1E26" w:rsidP="009F1E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Durante el transcurso del proyecto NCAVES se </w:t>
      </w:r>
      <w:r w:rsidRPr="000777E9">
        <w:rPr>
          <w:rFonts w:ascii="Palatino Linotype" w:hAnsi="Palatino Linotype"/>
          <w:sz w:val="22"/>
          <w:szCs w:val="22"/>
          <w:lang w:val="es-MX"/>
        </w:rPr>
        <w:t xml:space="preserve">han realizado </w:t>
      </w:r>
      <w:r w:rsidR="009F1EEA" w:rsidRPr="000777E9">
        <w:rPr>
          <w:rFonts w:ascii="Palatino Linotype" w:hAnsi="Palatino Linotype"/>
          <w:sz w:val="22"/>
          <w:szCs w:val="22"/>
          <w:lang w:val="es-MX"/>
        </w:rPr>
        <w:t>tres</w:t>
      </w:r>
      <w:r w:rsidRPr="000777E9">
        <w:rPr>
          <w:rFonts w:ascii="Palatino Linotype" w:hAnsi="Palatino Linotype"/>
          <w:sz w:val="22"/>
          <w:szCs w:val="22"/>
          <w:lang w:val="es-MX"/>
        </w:rPr>
        <w:t xml:space="preserve"> reuniones con el grupo técnico interinstitucional</w:t>
      </w:r>
      <w:r w:rsidR="00C816FD" w:rsidRPr="000777E9">
        <w:rPr>
          <w:rFonts w:ascii="Palatino Linotype" w:hAnsi="Palatino Linotype"/>
          <w:sz w:val="22"/>
          <w:szCs w:val="22"/>
          <w:lang w:val="es-MX"/>
        </w:rPr>
        <w:t xml:space="preserve"> (</w:t>
      </w:r>
      <w:r w:rsidR="009F1EEA" w:rsidRPr="000777E9">
        <w:rPr>
          <w:rFonts w:ascii="Palatino Linotype" w:hAnsi="Palatino Linotype"/>
          <w:sz w:val="22"/>
          <w:szCs w:val="22"/>
          <w:lang w:val="es-MX"/>
        </w:rPr>
        <w:t xml:space="preserve">2017, </w:t>
      </w:r>
      <w:r w:rsidR="00C816FD" w:rsidRPr="000777E9">
        <w:rPr>
          <w:rFonts w:ascii="Palatino Linotype" w:hAnsi="Palatino Linotype"/>
          <w:sz w:val="22"/>
          <w:szCs w:val="22"/>
          <w:lang w:val="es-MX"/>
        </w:rPr>
        <w:t>2018</w:t>
      </w:r>
      <w:r w:rsidR="0076034B" w:rsidRPr="000777E9">
        <w:rPr>
          <w:rFonts w:ascii="Palatino Linotype" w:hAnsi="Palatino Linotype"/>
          <w:sz w:val="22"/>
          <w:szCs w:val="22"/>
          <w:lang w:val="es-MX"/>
        </w:rPr>
        <w:t xml:space="preserve"> y </w:t>
      </w:r>
      <w:r w:rsidR="00E67035" w:rsidRPr="000777E9">
        <w:rPr>
          <w:rFonts w:ascii="Palatino Linotype" w:hAnsi="Palatino Linotype"/>
          <w:sz w:val="22"/>
          <w:szCs w:val="22"/>
          <w:lang w:val="es-MX"/>
        </w:rPr>
        <w:t>2019)</w:t>
      </w:r>
      <w:r w:rsidR="00C816FD" w:rsidRPr="000777E9">
        <w:rPr>
          <w:rFonts w:ascii="Palatino Linotype" w:hAnsi="Palatino Linotype"/>
          <w:sz w:val="22"/>
          <w:szCs w:val="22"/>
          <w:lang w:val="es-MX"/>
        </w:rPr>
        <w:t xml:space="preserve"> donde se </w:t>
      </w:r>
      <w:r w:rsidR="00B30F45" w:rsidRPr="000777E9">
        <w:rPr>
          <w:rFonts w:ascii="Palatino Linotype" w:hAnsi="Palatino Linotype"/>
          <w:sz w:val="22"/>
          <w:szCs w:val="22"/>
          <w:lang w:val="es-MX"/>
        </w:rPr>
        <w:t xml:space="preserve">presentaron </w:t>
      </w:r>
      <w:r w:rsidR="00C816FD" w:rsidRPr="000777E9">
        <w:rPr>
          <w:rFonts w:ascii="Palatino Linotype" w:hAnsi="Palatino Linotype"/>
          <w:sz w:val="22"/>
          <w:szCs w:val="22"/>
          <w:lang w:val="es-MX"/>
        </w:rPr>
        <w:t xml:space="preserve">los avances del proyecto </w:t>
      </w:r>
      <w:r w:rsidR="00B30F45" w:rsidRPr="000777E9">
        <w:rPr>
          <w:rFonts w:ascii="Palatino Linotype" w:hAnsi="Palatino Linotype"/>
          <w:sz w:val="22"/>
          <w:szCs w:val="22"/>
          <w:lang w:val="es-MX"/>
        </w:rPr>
        <w:t xml:space="preserve">y </w:t>
      </w:r>
      <w:r w:rsidR="009F1EEA" w:rsidRPr="000777E9">
        <w:rPr>
          <w:rFonts w:ascii="Palatino Linotype" w:hAnsi="Palatino Linotype"/>
          <w:sz w:val="22"/>
          <w:szCs w:val="22"/>
          <w:lang w:val="es-MX"/>
        </w:rPr>
        <w:t>tres</w:t>
      </w:r>
      <w:r w:rsidR="00B30F45" w:rsidRPr="000777E9">
        <w:rPr>
          <w:rFonts w:ascii="Palatino Linotype" w:hAnsi="Palatino Linotype"/>
          <w:sz w:val="22"/>
          <w:szCs w:val="22"/>
          <w:lang w:val="es-MX"/>
        </w:rPr>
        <w:t xml:space="preserve"> reuniones con el subgrupo técnico de valoración</w:t>
      </w:r>
      <w:r w:rsidR="009C3767" w:rsidRPr="000777E9">
        <w:rPr>
          <w:rFonts w:ascii="Palatino Linotype" w:hAnsi="Palatino Linotype"/>
          <w:sz w:val="22"/>
          <w:szCs w:val="22"/>
          <w:lang w:val="es-MX"/>
        </w:rPr>
        <w:t xml:space="preserve"> </w:t>
      </w:r>
      <w:r w:rsidR="00B30F45" w:rsidRPr="000777E9">
        <w:rPr>
          <w:rFonts w:ascii="Palatino Linotype" w:hAnsi="Palatino Linotype"/>
          <w:sz w:val="22"/>
          <w:szCs w:val="22"/>
          <w:lang w:val="es-MX"/>
        </w:rPr>
        <w:t>de ecosistema</w:t>
      </w:r>
      <w:r w:rsidR="00EB2371" w:rsidRPr="000777E9">
        <w:rPr>
          <w:rFonts w:ascii="Palatino Linotype" w:hAnsi="Palatino Linotype"/>
          <w:sz w:val="22"/>
          <w:szCs w:val="22"/>
          <w:lang w:val="es-MX"/>
        </w:rPr>
        <w:t>s</w:t>
      </w:r>
      <w:r w:rsidR="009F1EEA" w:rsidRPr="000777E9">
        <w:rPr>
          <w:rFonts w:ascii="Palatino Linotype" w:hAnsi="Palatino Linotype"/>
          <w:sz w:val="22"/>
          <w:szCs w:val="22"/>
          <w:lang w:val="es-MX"/>
        </w:rPr>
        <w:t xml:space="preserve"> 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(2019 y 2020) </w:t>
      </w:r>
      <w:r w:rsidR="00EB2371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para </w:t>
      </w:r>
      <w:r w:rsidR="000E3568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discutir temas metodológicos. </w:t>
      </w:r>
    </w:p>
    <w:p w14:paraId="70737AAA" w14:textId="77777777" w:rsidR="00027308" w:rsidRPr="00E51C32" w:rsidRDefault="00027308" w:rsidP="00027308">
      <w:pPr>
        <w:pStyle w:val="Prrafodelista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600F095C" w14:textId="015FC709" w:rsidR="000C29D0" w:rsidRDefault="00420C38" w:rsidP="009F1E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Actualmente </w:t>
      </w:r>
      <w:r w:rsidR="000C0711">
        <w:rPr>
          <w:rFonts w:ascii="Palatino Linotype" w:hAnsi="Palatino Linotype"/>
          <w:color w:val="000000" w:themeColor="text1"/>
          <w:sz w:val="22"/>
          <w:szCs w:val="22"/>
          <w:lang w:val="es-MX"/>
        </w:rPr>
        <w:t>se está trabajando</w:t>
      </w:r>
      <w:r w:rsidR="005912A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, </w:t>
      </w:r>
      <w:r w:rsidR="001923D5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dentro</w:t>
      </w:r>
      <w:r w:rsidR="008B4609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de un grupo editorial, </w:t>
      </w:r>
      <w:r w:rsidR="00A57505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>en la elaboración de</w:t>
      </w:r>
      <w:r w:rsidR="00DB3834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 </w:t>
      </w:r>
      <w:r w:rsidR="00A57505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informe </w:t>
      </w:r>
      <w:r w:rsidR="00DB3834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final </w:t>
      </w:r>
      <w:r w:rsidR="00A57505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 resultados</w:t>
      </w:r>
      <w:r w:rsidR="005F4364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del proyecto.  Este informe </w:t>
      </w:r>
      <w:r w:rsidR="000C0711">
        <w:rPr>
          <w:rFonts w:ascii="Palatino Linotype" w:hAnsi="Palatino Linotype"/>
          <w:color w:val="000000" w:themeColor="text1"/>
          <w:sz w:val="22"/>
          <w:szCs w:val="22"/>
          <w:lang w:val="es-MX"/>
        </w:rPr>
        <w:t>intenta mostrar los</w:t>
      </w:r>
      <w:r w:rsidR="005F4364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los</w:t>
      </w:r>
      <w:r w:rsidR="008B4609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objetivos de cada cuenta, los resultados obtenidos y su relevancia en términos de información para </w:t>
      </w:r>
      <w:r w:rsidR="000C29D0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la toma de </w:t>
      </w:r>
      <w:r w:rsidR="00834437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decisiones,</w:t>
      </w:r>
      <w:r w:rsidR="00B82CF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1923D5">
        <w:rPr>
          <w:rFonts w:ascii="Palatino Linotype" w:hAnsi="Palatino Linotype"/>
          <w:color w:val="000000" w:themeColor="text1"/>
          <w:sz w:val="22"/>
          <w:szCs w:val="22"/>
          <w:lang w:val="es-MX"/>
        </w:rPr>
        <w:t>así</w:t>
      </w:r>
      <w:r w:rsidR="00B82CF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como el potencial de información que se puede obtener de las cuentas.</w:t>
      </w:r>
      <w:r w:rsidR="000C29D0" w:rsidRPr="000C29D0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A4142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borrador final se espera que </w:t>
      </w:r>
      <w:r w:rsidR="000777E9">
        <w:rPr>
          <w:rFonts w:ascii="Palatino Linotype" w:hAnsi="Palatino Linotype"/>
          <w:color w:val="000000" w:themeColor="text1"/>
          <w:sz w:val="22"/>
          <w:szCs w:val="22"/>
          <w:lang w:val="es-MX"/>
        </w:rPr>
        <w:t>esté</w:t>
      </w:r>
      <w:r w:rsidR="00A4142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finalizado </w:t>
      </w:r>
      <w:r w:rsidR="000777E9">
        <w:rPr>
          <w:rFonts w:ascii="Palatino Linotype" w:hAnsi="Palatino Linotype"/>
          <w:color w:val="000000" w:themeColor="text1"/>
          <w:sz w:val="22"/>
          <w:szCs w:val="22"/>
          <w:lang w:val="es-MX"/>
        </w:rPr>
        <w:t>durante el segundo trimestre de 2021</w:t>
      </w:r>
      <w:r w:rsidR="00A4142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. </w:t>
      </w:r>
    </w:p>
    <w:p w14:paraId="5E69A3B0" w14:textId="77777777" w:rsidR="00834437" w:rsidRPr="00834437" w:rsidRDefault="00834437" w:rsidP="00834437">
      <w:pPr>
        <w:pStyle w:val="Prrafodelista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2D4580C4" w14:textId="42ECCEF8" w:rsidR="00834437" w:rsidRDefault="00A41423" w:rsidP="009F1E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9 y 10 de marzo de 2021 se </w:t>
      </w:r>
      <w:r w:rsidR="005324E8">
        <w:rPr>
          <w:rFonts w:ascii="Palatino Linotype" w:hAnsi="Palatino Linotype"/>
          <w:color w:val="000000" w:themeColor="text1"/>
          <w:sz w:val="22"/>
          <w:szCs w:val="22"/>
          <w:lang w:val="es-MX"/>
        </w:rPr>
        <w:t>llevar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>á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n</w:t>
      </w:r>
      <w:r w:rsidR="005324E8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a cabo reunion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es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virtual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es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933CB7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para presentar los 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>hallazgos</w:t>
      </w:r>
      <w:r w:rsidR="00933CB7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obtenidos 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 la compilación de las cuentas piloto de ecosistemas. 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primer </w:t>
      </w:r>
      <w:r w:rsidR="00A03618">
        <w:rPr>
          <w:rFonts w:ascii="Palatino Linotype" w:hAnsi="Palatino Linotype"/>
          <w:color w:val="000000" w:themeColor="text1"/>
          <w:sz w:val="22"/>
          <w:szCs w:val="22"/>
          <w:lang w:val="es-MX"/>
        </w:rPr>
        <w:t>día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,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se presentar</w:t>
      </w:r>
      <w:r w:rsidR="00A03618">
        <w:rPr>
          <w:rFonts w:ascii="Palatino Linotype" w:hAnsi="Palatino Linotype"/>
          <w:color w:val="000000" w:themeColor="text1"/>
          <w:sz w:val="22"/>
          <w:szCs w:val="22"/>
          <w:lang w:val="es-MX"/>
        </w:rPr>
        <w:t>á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n los 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avances 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 las cuentas de extensión y </w:t>
      </w:r>
      <w:r w:rsidR="002D48DE">
        <w:rPr>
          <w:rFonts w:ascii="Palatino Linotype" w:hAnsi="Palatino Linotype"/>
          <w:color w:val="000000" w:themeColor="text1"/>
          <w:sz w:val="22"/>
          <w:szCs w:val="22"/>
          <w:lang w:val="es-MX"/>
        </w:rPr>
        <w:t>condición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;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y el segundo </w:t>
      </w:r>
      <w:r w:rsidR="002D48DE">
        <w:rPr>
          <w:rFonts w:ascii="Palatino Linotype" w:hAnsi="Palatino Linotype"/>
          <w:color w:val="000000" w:themeColor="text1"/>
          <w:sz w:val="22"/>
          <w:szCs w:val="22"/>
          <w:lang w:val="es-MX"/>
        </w:rPr>
        <w:t>día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, 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el progreso 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 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la </w:t>
      </w:r>
      <w:r w:rsidR="002F5945">
        <w:rPr>
          <w:rFonts w:ascii="Palatino Linotype" w:hAnsi="Palatino Linotype"/>
          <w:color w:val="000000" w:themeColor="text1"/>
          <w:sz w:val="22"/>
          <w:szCs w:val="22"/>
          <w:lang w:val="es-MX"/>
        </w:rPr>
        <w:t>valoración económica de los servicios de los ecosistemas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>. Al final del segundo día, se presentar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á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>n los posibles vínculos que puedan tener estas cuentas con las necesidades de políticas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nacionales.</w:t>
      </w:r>
    </w:p>
    <w:p w14:paraId="7DD7E4CF" w14:textId="27DF6A99" w:rsidR="00D30145" w:rsidRPr="002F5945" w:rsidRDefault="00D30145" w:rsidP="002F5945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5E71E46A" w14:textId="0A24BA9E" w:rsidR="00D30145" w:rsidRDefault="00863C42" w:rsidP="00D30145">
      <w:pPr>
        <w:pStyle w:val="FranklinHeader"/>
        <w:spacing w:before="240"/>
        <w:ind w:left="360"/>
        <w:jc w:val="center"/>
        <w:rPr>
          <w:rFonts w:ascii="Palatino Linotype" w:hAnsi="Palatino Linotype"/>
          <w:u w:val="single"/>
          <w:lang w:val="en-GB"/>
        </w:rPr>
      </w:pPr>
      <w:proofErr w:type="spellStart"/>
      <w:r>
        <w:rPr>
          <w:rFonts w:ascii="Palatino Linotype" w:hAnsi="Palatino Linotype"/>
          <w:u w:val="single"/>
          <w:lang w:val="en-GB"/>
        </w:rPr>
        <w:t>Objetivo</w:t>
      </w:r>
      <w:r w:rsidR="00D30145">
        <w:rPr>
          <w:rFonts w:ascii="Palatino Linotype" w:hAnsi="Palatino Linotype"/>
          <w:u w:val="single"/>
          <w:lang w:val="en-GB"/>
        </w:rPr>
        <w:t>s</w:t>
      </w:r>
      <w:proofErr w:type="spellEnd"/>
    </w:p>
    <w:p w14:paraId="46333636" w14:textId="77777777" w:rsidR="002D48DE" w:rsidRPr="002D48DE" w:rsidRDefault="002D48DE" w:rsidP="002D48DE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167732C1" w14:textId="2A424E05" w:rsidR="00CE10E3" w:rsidRPr="00CE10E3" w:rsidRDefault="00633A8C" w:rsidP="00B0708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>El objetivo de la reunion es presentar</w:t>
      </w:r>
      <w:r w:rsidR="00EA6A04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, en el transcurso de dos sesiones, 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los </w:t>
      </w:r>
      <w:r w:rsidR="009F1EEA">
        <w:rPr>
          <w:rFonts w:ascii="Palatino Linotype" w:hAnsi="Palatino Linotype"/>
          <w:color w:val="000000" w:themeColor="text1"/>
          <w:sz w:val="22"/>
          <w:szCs w:val="22"/>
          <w:lang w:val="es-MX"/>
        </w:rPr>
        <w:t>avances</w:t>
      </w:r>
      <w:r w:rsidR="000C2B31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 las cuentas de ecosistemas </w:t>
      </w:r>
      <w:r w:rsidR="009D5594">
        <w:rPr>
          <w:rFonts w:ascii="Palatino Linotype" w:hAnsi="Palatino Linotype"/>
          <w:color w:val="000000" w:themeColor="text1"/>
          <w:sz w:val="22"/>
          <w:szCs w:val="22"/>
          <w:lang w:val="es-MX"/>
        </w:rPr>
        <w:t>elaboradas dentro del marco del proyecto NCAVES a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los miembros del grupo técnico interinstitucional</w:t>
      </w:r>
      <w:r w:rsidR="009D5594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BB75CC" w:rsidRPr="00C70FAF">
        <w:rPr>
          <w:rFonts w:ascii="Palatino Linotype" w:hAnsi="Palatino Linotype"/>
          <w:color w:val="000000" w:themeColor="text1"/>
          <w:sz w:val="22"/>
          <w:szCs w:val="22"/>
          <w:lang w:val="es-MX"/>
        </w:rPr>
        <w:t>para</w:t>
      </w:r>
      <w:r w:rsidR="0089657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mostrar la utilidad</w:t>
      </w:r>
      <w:r w:rsidR="0014222D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y el 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>potencial</w:t>
      </w:r>
      <w:r w:rsidR="0089657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544063">
        <w:rPr>
          <w:rFonts w:ascii="Palatino Linotype" w:hAnsi="Palatino Linotype"/>
          <w:color w:val="000000" w:themeColor="text1"/>
          <w:sz w:val="22"/>
          <w:szCs w:val="22"/>
          <w:lang w:val="es-MX"/>
        </w:rPr>
        <w:t>de</w:t>
      </w:r>
      <w:r w:rsidR="0089657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la </w:t>
      </w:r>
      <w:r w:rsidR="004C2B00">
        <w:rPr>
          <w:rFonts w:ascii="Palatino Linotype" w:hAnsi="Palatino Linotype"/>
          <w:color w:val="000000" w:themeColor="text1"/>
          <w:sz w:val="22"/>
          <w:szCs w:val="22"/>
          <w:lang w:val="es-MX"/>
        </w:rPr>
        <w:t>información</w:t>
      </w:r>
      <w:r w:rsidR="0089657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que pueden proveer las cuentas de ecosistemas.  Durante la presentación se</w:t>
      </w:r>
      <w:r w:rsidR="00484B0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discutirán los mensajes clave identificados y también se</w:t>
      </w:r>
      <w:r w:rsidR="0089657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5A7147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describirán </w:t>
      </w:r>
      <w:r w:rsidR="00484B06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brevemente </w:t>
      </w:r>
      <w:r w:rsidR="000C2B31">
        <w:rPr>
          <w:rFonts w:ascii="Palatino Linotype" w:hAnsi="Palatino Linotype"/>
          <w:color w:val="000000" w:themeColor="text1"/>
          <w:sz w:val="22"/>
          <w:szCs w:val="22"/>
          <w:lang w:val="es-MX"/>
        </w:rPr>
        <w:t>áreas de oportunidad</w:t>
      </w:r>
      <w:r w:rsidR="005A7147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  <w:r w:rsidR="000C2B31">
        <w:rPr>
          <w:rFonts w:ascii="Palatino Linotype" w:hAnsi="Palatino Linotype"/>
          <w:color w:val="000000" w:themeColor="text1"/>
          <w:sz w:val="22"/>
          <w:szCs w:val="22"/>
          <w:lang w:val="es-MX"/>
        </w:rPr>
        <w:t>identificadas</w:t>
      </w:r>
      <w:r w:rsidR="00A41FD4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.  </w:t>
      </w:r>
      <w:r w:rsidR="00CE10E3"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 </w:t>
      </w:r>
    </w:p>
    <w:p w14:paraId="5ADEB290" w14:textId="2C75178E" w:rsidR="00CE10E3" w:rsidRDefault="00CE10E3" w:rsidP="00CE10E3">
      <w:pPr>
        <w:pStyle w:val="Prrafodelista"/>
        <w:ind w:left="360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231562E0" w14:textId="775D685E" w:rsidR="00CE10E3" w:rsidRP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  <w:r>
        <w:rPr>
          <w:rFonts w:ascii="Palatino Linotype" w:hAnsi="Palatino Linotype"/>
          <w:color w:val="000000" w:themeColor="text1"/>
          <w:sz w:val="22"/>
          <w:szCs w:val="22"/>
          <w:lang w:val="es-MX"/>
        </w:rPr>
        <w:t xml:space="preserve">Se adjunta agenda provisional. </w:t>
      </w:r>
    </w:p>
    <w:p w14:paraId="35865F15" w14:textId="7EFA8B4E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CBF3801" w14:textId="7ED46430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35147FF2" w14:textId="0942F666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8F36551" w14:textId="5C82D274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21D099EA" w14:textId="5AAD5D74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47E714DD" w14:textId="07184771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497975C5" w14:textId="53A7D77D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902B6D7" w14:textId="282D4D8B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D049580" w14:textId="63E83EB1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5FB9FB6B" w14:textId="7CEF2005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7CAC4C16" w14:textId="77777777" w:rsidR="00B07086" w:rsidRDefault="00B07086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5612FED2" w14:textId="31C6926F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29EC857E" w14:textId="71C9EC17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A732CD5" w14:textId="5F8BD898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13012AAB" w14:textId="2ECEA7BB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490580F5" w14:textId="7331108A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3C5480A9" w14:textId="10D8970F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027CEBF" w14:textId="72336D58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39F6C1C1" w14:textId="4A73DB76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59B7093E" w14:textId="5DEA8562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090BF618" w14:textId="2AECA301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53361E40" w14:textId="7E011823" w:rsidR="00CE10E3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0B07E9BC" w14:textId="499E7DE1" w:rsidR="002D123A" w:rsidRDefault="002D123A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604FFD7F" w14:textId="77BCEC64" w:rsidR="002D123A" w:rsidRDefault="002D123A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25C5B0D1" w14:textId="77777777" w:rsidR="002D123A" w:rsidRDefault="002D123A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745B8B1C" w14:textId="77777777" w:rsidR="00CE10E3" w:rsidRPr="006D2E51" w:rsidRDefault="00CE10E3" w:rsidP="00CE10E3">
      <w:pPr>
        <w:pStyle w:val="Prrafodelista"/>
        <w:ind w:left="360"/>
        <w:rPr>
          <w:sz w:val="22"/>
          <w:szCs w:val="22"/>
          <w:lang w:val="es-MX"/>
        </w:rPr>
      </w:pPr>
    </w:p>
    <w:p w14:paraId="30A4DF9D" w14:textId="402369DE" w:rsidR="006D2E51" w:rsidRDefault="006D2E51" w:rsidP="006D2E51">
      <w:pPr>
        <w:pStyle w:val="Prrafodelista"/>
        <w:ind w:left="360"/>
        <w:rPr>
          <w:rFonts w:ascii="Palatino Linotype" w:hAnsi="Palatino Linotype"/>
          <w:color w:val="000000" w:themeColor="text1"/>
          <w:sz w:val="22"/>
          <w:szCs w:val="22"/>
          <w:lang w:val="es-MX"/>
        </w:rPr>
      </w:pPr>
    </w:p>
    <w:p w14:paraId="29A14FB4" w14:textId="0A5F8973" w:rsidR="006D2E51" w:rsidRPr="006D2E51" w:rsidRDefault="006D2E51" w:rsidP="006D2E51">
      <w:pPr>
        <w:rPr>
          <w:sz w:val="22"/>
          <w:szCs w:val="22"/>
          <w:lang w:val="es-MX"/>
        </w:rPr>
      </w:pPr>
    </w:p>
    <w:p w14:paraId="3D15692F" w14:textId="77777777" w:rsidR="00A41FD4" w:rsidRPr="00C70FAF" w:rsidRDefault="00A41FD4" w:rsidP="00A41FD4">
      <w:pPr>
        <w:pStyle w:val="Prrafodelista"/>
        <w:ind w:left="360"/>
        <w:rPr>
          <w:sz w:val="22"/>
          <w:szCs w:val="22"/>
          <w:lang w:val="es-MX"/>
        </w:rPr>
      </w:pPr>
    </w:p>
    <w:p w14:paraId="7E079802" w14:textId="7F62211F" w:rsidR="00D30145" w:rsidRPr="00897F91" w:rsidRDefault="00D30145" w:rsidP="00D30145">
      <w:pPr>
        <w:pStyle w:val="FranklinHeader"/>
        <w:jc w:val="center"/>
        <w:rPr>
          <w:lang w:val="pt-BR"/>
        </w:rPr>
      </w:pPr>
      <w:r w:rsidRPr="00897F91">
        <w:rPr>
          <w:lang w:val="pt-BR"/>
        </w:rPr>
        <w:lastRenderedPageBreak/>
        <w:t>AGENDA</w:t>
      </w:r>
      <w:r w:rsidR="00995461" w:rsidRPr="00897F91">
        <w:rPr>
          <w:lang w:val="pt-BR"/>
        </w:rPr>
        <w:t xml:space="preserve"> TENTATIVA</w:t>
      </w:r>
    </w:p>
    <w:p w14:paraId="0CC8ADD7" w14:textId="0B0BDEAF" w:rsidR="00730B5C" w:rsidRPr="00897F91" w:rsidRDefault="00897F91" w:rsidP="00730B5C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eastAsia="MS Mincho"/>
          <w:b/>
          <w:color w:val="FFFFFF"/>
          <w:sz w:val="28"/>
          <w:szCs w:val="28"/>
          <w:lang w:val="pt-BR" w:eastAsia="ja-JP"/>
        </w:rPr>
      </w:pPr>
      <w:r w:rsidRPr="00897F91">
        <w:rPr>
          <w:rFonts w:eastAsia="MS Mincho"/>
          <w:b/>
          <w:color w:val="FFFFFF"/>
          <w:sz w:val="28"/>
          <w:szCs w:val="28"/>
          <w:lang w:val="pt-BR" w:eastAsia="ja-JP"/>
        </w:rPr>
        <w:t xml:space="preserve">Dia 1:  </w:t>
      </w:r>
      <w:r w:rsidR="00393DF4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>Martes</w:t>
      </w:r>
      <w:r w:rsidR="00510533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>,</w:t>
      </w:r>
      <w:r w:rsidR="00393DF4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 xml:space="preserve"> 9 de </w:t>
      </w:r>
      <w:proofErr w:type="spellStart"/>
      <w:r w:rsidR="00393DF4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>marzo</w:t>
      </w:r>
      <w:proofErr w:type="spellEnd"/>
      <w:r w:rsidR="00393DF4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 xml:space="preserve"> </w:t>
      </w:r>
      <w:r w:rsidR="00FF74FC">
        <w:rPr>
          <w:rFonts w:eastAsia="MS Mincho"/>
          <w:b/>
          <w:color w:val="FFFFFF"/>
          <w:sz w:val="28"/>
          <w:szCs w:val="28"/>
          <w:lang w:val="pt-BR" w:eastAsia="ja-JP"/>
        </w:rPr>
        <w:t xml:space="preserve">de </w:t>
      </w:r>
      <w:r w:rsidR="00393DF4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>2021</w:t>
      </w:r>
      <w:r w:rsidR="00510533" w:rsidRPr="00897F91">
        <w:rPr>
          <w:rFonts w:eastAsia="MS Mincho"/>
          <w:b/>
          <w:color w:val="FFFFFF"/>
          <w:sz w:val="28"/>
          <w:szCs w:val="28"/>
          <w:lang w:val="pt-BR" w:eastAsia="ja-JP"/>
        </w:rPr>
        <w:t xml:space="preserve">- </w:t>
      </w:r>
      <w:r w:rsidR="00DF72FD">
        <w:rPr>
          <w:rFonts w:eastAsia="MS Mincho"/>
          <w:b/>
          <w:color w:val="FFFFFF"/>
          <w:sz w:val="28"/>
          <w:szCs w:val="28"/>
          <w:lang w:val="pt-BR" w:eastAsia="ja-JP"/>
        </w:rPr>
        <w:t>1</w:t>
      </w:r>
      <w:r w:rsidR="00CE10E3">
        <w:rPr>
          <w:rFonts w:eastAsia="MS Mincho"/>
          <w:b/>
          <w:color w:val="FFFFFF"/>
          <w:sz w:val="28"/>
          <w:szCs w:val="28"/>
          <w:lang w:val="pt-BR" w:eastAsia="ja-JP"/>
        </w:rPr>
        <w:t>4</w:t>
      </w:r>
      <w:r w:rsidR="00DF72FD">
        <w:rPr>
          <w:rFonts w:eastAsia="MS Mincho"/>
          <w:b/>
          <w:color w:val="FFFFFF"/>
          <w:sz w:val="28"/>
          <w:szCs w:val="28"/>
          <w:lang w:val="pt-BR" w:eastAsia="ja-JP"/>
        </w:rPr>
        <w:t>:</w:t>
      </w:r>
      <w:r w:rsidR="00CE10E3">
        <w:rPr>
          <w:rFonts w:eastAsia="MS Mincho"/>
          <w:b/>
          <w:color w:val="FFFFFF"/>
          <w:sz w:val="28"/>
          <w:szCs w:val="28"/>
          <w:lang w:val="pt-BR" w:eastAsia="ja-JP"/>
        </w:rPr>
        <w:t>3</w:t>
      </w:r>
      <w:r w:rsidR="00DF72FD">
        <w:rPr>
          <w:rFonts w:eastAsia="MS Mincho"/>
          <w:b/>
          <w:color w:val="FFFFFF"/>
          <w:sz w:val="28"/>
          <w:szCs w:val="28"/>
          <w:lang w:val="pt-BR" w:eastAsia="ja-JP"/>
        </w:rPr>
        <w:t>0-</w:t>
      </w:r>
      <w:r w:rsidR="00CE10E3">
        <w:rPr>
          <w:rFonts w:eastAsia="MS Mincho"/>
          <w:b/>
          <w:color w:val="FFFFFF"/>
          <w:sz w:val="28"/>
          <w:szCs w:val="28"/>
          <w:lang w:val="pt-BR" w:eastAsia="ja-JP"/>
        </w:rPr>
        <w:t>16</w:t>
      </w:r>
      <w:r w:rsidR="00DF72FD">
        <w:rPr>
          <w:rFonts w:eastAsia="MS Mincho"/>
          <w:b/>
          <w:color w:val="FFFFFF"/>
          <w:sz w:val="28"/>
          <w:szCs w:val="28"/>
          <w:lang w:val="pt-BR" w:eastAsia="ja-JP"/>
        </w:rPr>
        <w:t>:</w:t>
      </w:r>
      <w:r w:rsidR="00CE10E3">
        <w:rPr>
          <w:rFonts w:eastAsia="MS Mincho"/>
          <w:b/>
          <w:color w:val="FFFFFF"/>
          <w:sz w:val="28"/>
          <w:szCs w:val="28"/>
          <w:lang w:val="pt-BR" w:eastAsia="ja-JP"/>
        </w:rPr>
        <w:t>3</w:t>
      </w:r>
      <w:r w:rsidR="00DF72FD">
        <w:rPr>
          <w:rFonts w:eastAsia="MS Mincho"/>
          <w:b/>
          <w:color w:val="FFFFFF"/>
          <w:sz w:val="28"/>
          <w:szCs w:val="28"/>
          <w:lang w:val="pt-BR" w:eastAsia="ja-JP"/>
        </w:rPr>
        <w:t>0 horas</w:t>
      </w:r>
    </w:p>
    <w:p w14:paraId="16911AAE" w14:textId="23A37AD5" w:rsidR="0008709B" w:rsidRPr="00730B5C" w:rsidRDefault="0008709B" w:rsidP="00730B5C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eastAsia="MS Mincho"/>
          <w:b/>
          <w:color w:val="FFFFFF"/>
          <w:sz w:val="28"/>
          <w:szCs w:val="28"/>
          <w:lang w:val="es-AR" w:eastAsia="ja-JP"/>
        </w:rPr>
      </w:pPr>
      <w:r>
        <w:rPr>
          <w:rFonts w:eastAsia="MS Mincho"/>
          <w:b/>
          <w:color w:val="FFFFFF"/>
          <w:sz w:val="28"/>
          <w:szCs w:val="28"/>
          <w:lang w:val="es-AR" w:eastAsia="ja-JP"/>
        </w:rPr>
        <w:t xml:space="preserve">Cuentas de </w:t>
      </w:r>
      <w:r w:rsidR="00A03618">
        <w:rPr>
          <w:rFonts w:eastAsia="MS Mincho"/>
          <w:b/>
          <w:color w:val="FFFFFF"/>
          <w:sz w:val="28"/>
          <w:szCs w:val="28"/>
          <w:lang w:val="es-AR" w:eastAsia="ja-JP"/>
        </w:rPr>
        <w:t>e</w:t>
      </w:r>
      <w:r>
        <w:rPr>
          <w:rFonts w:eastAsia="MS Mincho"/>
          <w:b/>
          <w:color w:val="FFFFFF"/>
          <w:sz w:val="28"/>
          <w:szCs w:val="28"/>
          <w:lang w:val="es-AR" w:eastAsia="ja-JP"/>
        </w:rPr>
        <w:t>xtensi</w:t>
      </w:r>
      <w:r w:rsidR="00B07086">
        <w:rPr>
          <w:rFonts w:eastAsia="MS Mincho"/>
          <w:b/>
          <w:color w:val="FFFFFF"/>
          <w:sz w:val="28"/>
          <w:szCs w:val="28"/>
          <w:lang w:val="es-AR" w:eastAsia="ja-JP"/>
        </w:rPr>
        <w:t>ó</w:t>
      </w:r>
      <w:r>
        <w:rPr>
          <w:rFonts w:eastAsia="MS Mincho"/>
          <w:b/>
          <w:color w:val="FFFFFF"/>
          <w:sz w:val="28"/>
          <w:szCs w:val="28"/>
          <w:lang w:val="es-AR" w:eastAsia="ja-JP"/>
        </w:rPr>
        <w:t xml:space="preserve">n y </w:t>
      </w:r>
      <w:proofErr w:type="gramStart"/>
      <w:r>
        <w:rPr>
          <w:rFonts w:eastAsia="MS Mincho"/>
          <w:b/>
          <w:color w:val="FFFFFF"/>
          <w:sz w:val="28"/>
          <w:szCs w:val="28"/>
          <w:lang w:val="es-AR" w:eastAsia="ja-JP"/>
        </w:rPr>
        <w:t xml:space="preserve">condición </w:t>
      </w:r>
      <w:r w:rsidR="00A03618">
        <w:rPr>
          <w:rFonts w:eastAsia="MS Mincho"/>
          <w:b/>
          <w:color w:val="FFFFFF"/>
          <w:sz w:val="28"/>
          <w:szCs w:val="28"/>
          <w:lang w:val="es-AR" w:eastAsia="ja-JP"/>
        </w:rPr>
        <w:t xml:space="preserve"> de</w:t>
      </w:r>
      <w:proofErr w:type="gramEnd"/>
      <w:r w:rsidR="00A03618">
        <w:rPr>
          <w:rFonts w:eastAsia="MS Mincho"/>
          <w:b/>
          <w:color w:val="FFFFFF"/>
          <w:sz w:val="28"/>
          <w:szCs w:val="28"/>
          <w:lang w:val="es-AR" w:eastAsia="ja-JP"/>
        </w:rPr>
        <w:t xml:space="preserve"> los ecosistemas</w:t>
      </w:r>
    </w:p>
    <w:tbl>
      <w:tblPr>
        <w:tblpPr w:leftFromText="180" w:rightFromText="180" w:vertAnchor="text" w:horzAnchor="page" w:tblpX="1556" w:tblpY="372"/>
        <w:tblW w:w="477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5842"/>
      </w:tblGrid>
      <w:tr w:rsidR="00510533" w:rsidRPr="0014222D" w14:paraId="4E5E9E27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B7D8F6F" w14:textId="5C318F85" w:rsidR="00510533" w:rsidRPr="007D2F5C" w:rsidRDefault="00730B5C" w:rsidP="00A87CBE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0A0F9A">
              <w:rPr>
                <w:rFonts w:ascii="Palatino Linotype" w:hAnsi="Palatino Linotype"/>
                <w:sz w:val="22"/>
                <w:szCs w:val="22"/>
                <w:lang w:val="es-MX"/>
              </w:rPr>
              <w:t>4</w:t>
            </w:r>
            <w:r w:rsidR="00510533"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0C2B31">
              <w:rPr>
                <w:rFonts w:ascii="Palatino Linotype" w:hAnsi="Palatino Linotype"/>
                <w:sz w:val="22"/>
                <w:szCs w:val="22"/>
                <w:lang w:val="es-MX"/>
              </w:rPr>
              <w:t>3</w:t>
            </w:r>
            <w:r w:rsidR="00C65CBE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="00510533"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0A0F9A">
              <w:rPr>
                <w:rFonts w:ascii="Palatino Linotype" w:hAnsi="Palatino Linotype"/>
                <w:sz w:val="22"/>
                <w:szCs w:val="22"/>
                <w:lang w:val="es-MX"/>
              </w:rPr>
              <w:t>4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0A0F9A">
              <w:rPr>
                <w:rFonts w:ascii="Palatino Linotype" w:hAnsi="Palatino Linotype"/>
                <w:sz w:val="22"/>
                <w:szCs w:val="22"/>
                <w:lang w:val="es-MX"/>
              </w:rPr>
              <w:t>35</w:t>
            </w:r>
          </w:p>
          <w:p w14:paraId="1AF4A185" w14:textId="68144796" w:rsidR="00510533" w:rsidRPr="00D30145" w:rsidRDefault="00510533" w:rsidP="00A87CBE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2A9B3AA" w14:textId="0F46F1CA" w:rsidR="00510533" w:rsidRDefault="006A3546" w:rsidP="002674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</w:pPr>
            <w:r w:rsidRPr="002674E1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>Bienvenida</w:t>
            </w:r>
            <w:r w:rsidR="0008709B" w:rsidRPr="002674E1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 xml:space="preserve"> y objetivos</w:t>
            </w:r>
            <w:r w:rsidR="002674E1" w:rsidRPr="002674E1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 xml:space="preserve"> de la reuni</w:t>
            </w:r>
            <w:r w:rsidR="002D123A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>ó</w:t>
            </w:r>
            <w:r w:rsidR="002674E1" w:rsidRPr="002674E1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>n</w:t>
            </w:r>
            <w:r w:rsidR="002674E1" w:rsidRPr="002674E1">
              <w:rPr>
                <w:rFonts w:ascii="Palatino Linotype" w:hAnsi="Palatino Linotype"/>
                <w:sz w:val="22"/>
                <w:szCs w:val="22"/>
                <w:lang w:val="es-AR"/>
              </w:rPr>
              <w:t xml:space="preserve"> </w:t>
            </w:r>
          </w:p>
          <w:p w14:paraId="43DD124B" w14:textId="613ACDAE" w:rsidR="0014222D" w:rsidRPr="002674E1" w:rsidRDefault="0014222D" w:rsidP="002674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14222D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Presentación del diagrama con la secuencia para la construcción de las cuentas</w:t>
            </w: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.</w:t>
            </w:r>
          </w:p>
          <w:p w14:paraId="02032993" w14:textId="0BC0AAC1" w:rsidR="00A35FEC" w:rsidRPr="0014222D" w:rsidRDefault="004F67CF" w:rsidP="00A35F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</w:pPr>
            <w:r w:rsidRPr="0014222D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 xml:space="preserve">Preside: </w:t>
            </w:r>
            <w:r w:rsidR="00A35FEC" w:rsidRPr="0014222D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INEGI</w:t>
            </w:r>
            <w:r w:rsidRPr="0014222D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—Rodolfo Orozco</w:t>
            </w:r>
            <w:r w:rsidR="007869D1" w:rsidRPr="0014222D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, Director General Adjunto de Recursos Naturales y Medio Ambiente</w:t>
            </w:r>
          </w:p>
        </w:tc>
      </w:tr>
      <w:tr w:rsidR="00F22361" w:rsidRPr="000A0F9A" w14:paraId="5FFCB9AC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B5DAB6D" w14:textId="31D7D0D2" w:rsidR="00F22361" w:rsidRPr="007D2F5C" w:rsidRDefault="0008709B" w:rsidP="00F22361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0A0F9A">
              <w:rPr>
                <w:rFonts w:ascii="Palatino Linotype" w:hAnsi="Palatino Linotype"/>
                <w:sz w:val="22"/>
                <w:szCs w:val="22"/>
                <w:lang w:val="es-MX"/>
              </w:rPr>
              <w:t>4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MX"/>
              </w:rPr>
              <w:t>35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</w:t>
            </w:r>
            <w:r w:rsidR="00734685">
              <w:rPr>
                <w:rFonts w:ascii="Palatino Linotype" w:hAnsi="Palatino Linotype"/>
                <w:sz w:val="22"/>
                <w:szCs w:val="22"/>
                <w:lang w:val="es-MX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</w:p>
          <w:p w14:paraId="4D9D33C8" w14:textId="616A9E70" w:rsidR="00F22361" w:rsidRDefault="00F22361" w:rsidP="00F22361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BEB455C" w14:textId="7EFB4180" w:rsidR="00397B7C" w:rsidRPr="00601582" w:rsidRDefault="00B5323D" w:rsidP="00F2236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</w:pPr>
            <w:r w:rsidRPr="00601582"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>Clasificación</w:t>
            </w:r>
            <w:r w:rsidR="00397B7C" w:rsidRPr="00601582"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 xml:space="preserve"> de ecosistemas</w:t>
            </w:r>
          </w:p>
          <w:p w14:paraId="26766FA5" w14:textId="098659E4" w:rsidR="000A0F9A" w:rsidRPr="000A0F9A" w:rsidRDefault="00D5459A" w:rsidP="000A0F9A">
            <w:p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Clasificación</w:t>
            </w:r>
            <w:r w:rsidR="00B5323D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utilizada retos y soluciones</w:t>
            </w:r>
          </w:p>
          <w:p w14:paraId="0EC4D184" w14:textId="5DBFE9BA" w:rsidR="009F67A2" w:rsidRPr="009F67A2" w:rsidRDefault="009F67A2" w:rsidP="00F2236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</w:pPr>
            <w:r w:rsidRPr="009F67A2"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>Cuenta de Extensión</w:t>
            </w:r>
          </w:p>
          <w:p w14:paraId="356A7C70" w14:textId="25CC91FC" w:rsidR="009F67A2" w:rsidRPr="000A0F9A" w:rsidRDefault="009F67A2" w:rsidP="000A0F9A">
            <w:pPr>
              <w:pStyle w:val="Prrafodelista"/>
              <w:numPr>
                <w:ilvl w:val="0"/>
                <w:numId w:val="23"/>
              </w:num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Objetivo de la cuenta </w:t>
            </w:r>
            <w:r w:rsidR="00B07086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de acuerdo con el</w:t>
            </w: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enfoque SEEA </w:t>
            </w:r>
          </w:p>
          <w:p w14:paraId="7D6060E3" w14:textId="77777777" w:rsidR="00B1179D" w:rsidRPr="000A0F9A" w:rsidRDefault="005241F4" w:rsidP="000A0F9A">
            <w:pPr>
              <w:pStyle w:val="Prrafodelista"/>
              <w:numPr>
                <w:ilvl w:val="0"/>
                <w:numId w:val="23"/>
              </w:num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Principales</w:t>
            </w:r>
            <w:r w:rsidR="00D5459A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r w:rsidR="00150439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hallazgos</w:t>
            </w:r>
          </w:p>
          <w:p w14:paraId="74226398" w14:textId="34093A21" w:rsidR="00480DA2" w:rsidRPr="000A0F9A" w:rsidRDefault="00150439" w:rsidP="000A0F9A">
            <w:pPr>
              <w:pStyle w:val="Prrafodelista"/>
              <w:numPr>
                <w:ilvl w:val="0"/>
                <w:numId w:val="23"/>
              </w:num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Re</w:t>
            </w:r>
            <w:r w:rsidR="00E93375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porte </w:t>
            </w:r>
            <w:r w:rsidR="006849D6"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dinámico</w:t>
            </w:r>
          </w:p>
          <w:p w14:paraId="3590971B" w14:textId="3048E29C" w:rsidR="001B7977" w:rsidRPr="000A0F9A" w:rsidRDefault="001B7977" w:rsidP="000A0F9A">
            <w:pPr>
              <w:pStyle w:val="Prrafodelista"/>
              <w:numPr>
                <w:ilvl w:val="0"/>
                <w:numId w:val="23"/>
              </w:num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es-MX"/>
              </w:rPr>
              <w:t>Mensajes clave</w:t>
            </w:r>
          </w:p>
          <w:p w14:paraId="3BB47F11" w14:textId="24692B52" w:rsidR="008526ED" w:rsidRPr="000A0F9A" w:rsidRDefault="008526ED" w:rsidP="000A0F9A">
            <w:pPr>
              <w:pStyle w:val="Prrafodelista"/>
              <w:numPr>
                <w:ilvl w:val="0"/>
                <w:numId w:val="23"/>
              </w:numPr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 w:rsidRPr="000A0F9A">
              <w:rPr>
                <w:rFonts w:ascii="Palatino Linotype" w:hAnsi="Palatino Linotype"/>
                <w:sz w:val="22"/>
                <w:szCs w:val="22"/>
                <w:lang w:val="pt-BR"/>
              </w:rPr>
              <w:t>Retos</w:t>
            </w:r>
            <w:r w:rsidR="00384C05" w:rsidRPr="000A0F9A">
              <w:rPr>
                <w:rFonts w:ascii="Palatino Linotype" w:hAnsi="Palatino Linotype"/>
                <w:sz w:val="22"/>
                <w:szCs w:val="22"/>
                <w:lang w:val="pt-BR"/>
              </w:rPr>
              <w:t xml:space="preserve"> </w:t>
            </w:r>
          </w:p>
          <w:p w14:paraId="71AFAF72" w14:textId="77777777" w:rsidR="000A0F9A" w:rsidRPr="000A0F9A" w:rsidRDefault="000A0F9A" w:rsidP="00E37299">
            <w:pPr>
              <w:rPr>
                <w:rFonts w:ascii="Palatino Linotype" w:hAnsi="Palatino Linotype"/>
                <w:i/>
                <w:iCs/>
                <w:sz w:val="22"/>
                <w:szCs w:val="22"/>
                <w:lang w:val="pt-BR"/>
              </w:rPr>
            </w:pPr>
          </w:p>
          <w:p w14:paraId="22D85334" w14:textId="0AC22DE3" w:rsidR="00F22361" w:rsidRPr="000A0F9A" w:rsidRDefault="000A0F9A" w:rsidP="00F2236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</w:pPr>
            <w:r w:rsidRPr="000A0F9A">
              <w:rPr>
                <w:i/>
                <w:iCs/>
                <w:lang w:val="es-AR"/>
              </w:rPr>
              <w:t>Miguel Equihua</w:t>
            </w:r>
            <w:r w:rsidRPr="00BC2141">
              <w:rPr>
                <w:i/>
                <w:iCs/>
                <w:lang w:val="es-AR"/>
              </w:rPr>
              <w:t>, Melanie Kolb</w:t>
            </w:r>
            <w:r w:rsidR="00BC2141" w:rsidRPr="00BC2141">
              <w:rPr>
                <w:i/>
                <w:iCs/>
                <w:lang w:val="es-AR"/>
              </w:rPr>
              <w:t xml:space="preserve"> (consultores)</w:t>
            </w:r>
            <w:r w:rsidRPr="000A0F9A">
              <w:rPr>
                <w:i/>
                <w:iCs/>
                <w:lang w:val="es-AR"/>
              </w:rPr>
              <w:t xml:space="preserve"> </w:t>
            </w:r>
          </w:p>
        </w:tc>
      </w:tr>
      <w:tr w:rsidR="00F22361" w:rsidRPr="000A0F9A" w14:paraId="63AD8FC3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4493EDA" w14:textId="5FA823F0" w:rsidR="00F22361" w:rsidRDefault="00CD5546" w:rsidP="00F22361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324A2D">
              <w:rPr>
                <w:rFonts w:ascii="Palatino Linotype" w:hAnsi="Palatino Linotype"/>
                <w:sz w:val="22"/>
                <w:szCs w:val="22"/>
                <w:lang w:val="es-MX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-</w:t>
            </w:r>
            <w:r w:rsidR="00CE10E3">
              <w:rPr>
                <w:rFonts w:ascii="Palatino Linotype" w:hAnsi="Palatino Linotype"/>
                <w:sz w:val="22"/>
                <w:szCs w:val="22"/>
                <w:lang w:val="es-MX"/>
              </w:rPr>
              <w:t>15:30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69519B96" w14:textId="19AB51B8" w:rsidR="00201335" w:rsidRPr="00201335" w:rsidRDefault="00F22361" w:rsidP="002013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>
              <w:rPr>
                <w:rStyle w:val="normaltextrun"/>
                <w:lang w:val="es-ES"/>
              </w:rPr>
              <w:t>Preguntas y respuestas</w:t>
            </w:r>
          </w:p>
          <w:p w14:paraId="35677DC1" w14:textId="6540B17C" w:rsidR="00F22361" w:rsidRPr="003E0E4D" w:rsidRDefault="00F22361" w:rsidP="00F223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419"/>
              </w:rPr>
            </w:pP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Todos</w:t>
            </w:r>
            <w:r w:rsidRPr="003E0E4D">
              <w:rPr>
                <w:rStyle w:val="normaltextrun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 los </w:t>
            </w: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participantes</w:t>
            </w:r>
            <w:r w:rsidRPr="003E0E4D">
              <w:rPr>
                <w:rStyle w:val="eop"/>
                <w:rFonts w:ascii="Palatino Linotype" w:eastAsia="MS Mincho" w:hAnsi="Palatino Linotype" w:cs="Segoe UI"/>
                <w:sz w:val="22"/>
                <w:szCs w:val="22"/>
                <w:lang w:val="es-419"/>
              </w:rPr>
              <w:t> </w:t>
            </w:r>
          </w:p>
          <w:p w14:paraId="38FD2CD4" w14:textId="77777777" w:rsidR="00F22361" w:rsidRPr="00C97310" w:rsidRDefault="00F22361" w:rsidP="00F22361">
            <w:pPr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</w:tr>
      <w:tr w:rsidR="00F22361" w:rsidRPr="000A0F9A" w14:paraId="1920F765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FE24349" w14:textId="2648DB62" w:rsidR="00F22361" w:rsidRDefault="00CE10E3" w:rsidP="00F22361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15:30</w:t>
            </w:r>
            <w:r w:rsidR="00CD5546">
              <w:rPr>
                <w:rFonts w:ascii="Palatino Linotype" w:hAnsi="Palatino Linotype"/>
                <w:sz w:val="22"/>
                <w:szCs w:val="22"/>
                <w:lang w:val="es-MX"/>
              </w:rPr>
              <w:t>-1</w:t>
            </w:r>
            <w:r w:rsidR="00E058E2">
              <w:rPr>
                <w:rFonts w:ascii="Palatino Linotype" w:hAnsi="Palatino Linotype"/>
                <w:sz w:val="22"/>
                <w:szCs w:val="22"/>
                <w:lang w:val="es-MX"/>
              </w:rPr>
              <w:t>6</w:t>
            </w:r>
            <w:r w:rsidR="00CD5546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5E8381F" w14:textId="131D72B6" w:rsidR="00F22361" w:rsidRPr="00E37EEC" w:rsidRDefault="00A03618" w:rsidP="00F223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lang w:val="es-ES"/>
              </w:rPr>
            </w:pPr>
            <w:r w:rsidRPr="00E37EEC">
              <w:rPr>
                <w:rStyle w:val="normaltextrun"/>
                <w:b/>
                <w:bCs/>
                <w:lang w:val="es-ES"/>
              </w:rPr>
              <w:t>Cuentas de condición</w:t>
            </w:r>
          </w:p>
          <w:p w14:paraId="735F4980" w14:textId="114B1765" w:rsidR="006565F0" w:rsidRPr="000A0F9A" w:rsidRDefault="006565F0" w:rsidP="000A0F9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</w:pPr>
            <w:r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 xml:space="preserve">Objetivo de la cuenta </w:t>
            </w:r>
            <w:r w:rsidR="00BC2141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de acuerdo con el</w:t>
            </w:r>
            <w:r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 xml:space="preserve"> enfoque SEEA EA</w:t>
            </w:r>
          </w:p>
          <w:p w14:paraId="17AF0B23" w14:textId="46989090" w:rsidR="00A03618" w:rsidRPr="000A0F9A" w:rsidRDefault="00A03618" w:rsidP="000A0F9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</w:pPr>
            <w:r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Enfoques analizados</w:t>
            </w:r>
            <w:r w:rsidR="00611EC9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 xml:space="preserve"> (</w:t>
            </w:r>
            <w:r w:rsidR="00A44A69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 xml:space="preserve">estado de </w:t>
            </w:r>
            <w:r w:rsidR="00176E2C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d</w:t>
            </w:r>
            <w:r w:rsidR="00176E2C" w:rsidRPr="000A0F9A">
              <w:rPr>
                <w:rStyle w:val="normaltextrun"/>
                <w:lang w:val="es-ES"/>
              </w:rPr>
              <w:t>esarrollo</w:t>
            </w:r>
            <w:r w:rsidR="00611EC9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 xml:space="preserve"> de </w:t>
            </w:r>
            <w:r w:rsidR="00176E2C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l</w:t>
            </w:r>
            <w:r w:rsidR="00176E2C" w:rsidRPr="000A0F9A">
              <w:rPr>
                <w:rStyle w:val="normaltextrun"/>
                <w:lang w:val="es-ES"/>
              </w:rPr>
              <w:t xml:space="preserve">a </w:t>
            </w:r>
            <w:r w:rsidR="00611EC9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vegetación, huella humana, integr</w:t>
            </w:r>
            <w:r w:rsidR="009D2F6D"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idad ecosistémica)</w:t>
            </w:r>
          </w:p>
          <w:p w14:paraId="1F0CF521" w14:textId="772A5170" w:rsidR="00A03618" w:rsidRPr="000A0F9A" w:rsidRDefault="009F67A2" w:rsidP="000A0F9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</w:pPr>
            <w:r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Resultados obtenidos de la cuenta de condición</w:t>
            </w:r>
          </w:p>
          <w:p w14:paraId="2D831C91" w14:textId="3A137A96" w:rsidR="001B7977" w:rsidRPr="000A0F9A" w:rsidRDefault="001B7977" w:rsidP="000A0F9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</w:pPr>
            <w:r w:rsidRPr="000A0F9A">
              <w:rPr>
                <w:rStyle w:val="normaltextrun"/>
                <w:rFonts w:ascii="Palatino Linotype" w:hAnsi="Palatino Linotype"/>
                <w:sz w:val="22"/>
                <w:szCs w:val="22"/>
                <w:lang w:val="es-ES"/>
              </w:rPr>
              <w:t>Mensajes clave</w:t>
            </w:r>
          </w:p>
          <w:p w14:paraId="1262A788" w14:textId="493B0914" w:rsidR="00B56B65" w:rsidRPr="000A0F9A" w:rsidRDefault="00E93375" w:rsidP="000A0F9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  <w:lang w:val="es-ES"/>
              </w:rPr>
            </w:pPr>
            <w:r w:rsidRPr="000A0F9A">
              <w:rPr>
                <w:rStyle w:val="normaltextrun"/>
                <w:sz w:val="22"/>
                <w:szCs w:val="22"/>
                <w:lang w:val="es-ES"/>
              </w:rPr>
              <w:t>Retos</w:t>
            </w:r>
            <w:r w:rsidR="00B56B65" w:rsidRPr="000A0F9A">
              <w:rPr>
                <w:rStyle w:val="normaltextrun"/>
                <w:sz w:val="22"/>
                <w:szCs w:val="22"/>
                <w:lang w:val="es-ES"/>
              </w:rPr>
              <w:t>:</w:t>
            </w:r>
          </w:p>
          <w:p w14:paraId="3F7E6E75" w14:textId="77777777" w:rsidR="00B3382C" w:rsidRDefault="00B3382C" w:rsidP="00F223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s-AR"/>
              </w:rPr>
            </w:pPr>
          </w:p>
          <w:p w14:paraId="163C0F3B" w14:textId="530B9564" w:rsidR="009F67A2" w:rsidRPr="00B3382C" w:rsidRDefault="00B3382C" w:rsidP="00F223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lang w:val="es-AR"/>
              </w:rPr>
            </w:pPr>
            <w:r w:rsidRPr="00B3382C">
              <w:rPr>
                <w:rStyle w:val="normaltextrun"/>
                <w:i/>
                <w:iCs/>
                <w:lang w:val="es-AR"/>
              </w:rPr>
              <w:t>Presentación de</w:t>
            </w:r>
            <w:r w:rsidR="009A1A48">
              <w:rPr>
                <w:rStyle w:val="normaltextrun"/>
                <w:i/>
                <w:iCs/>
                <w:lang w:val="es-AR"/>
              </w:rPr>
              <w:t xml:space="preserve"> </w:t>
            </w:r>
            <w:r w:rsidR="000A0F9A">
              <w:rPr>
                <w:rStyle w:val="normaltextrun"/>
                <w:i/>
                <w:iCs/>
                <w:lang w:val="es-AR"/>
              </w:rPr>
              <w:t>Octavio Perez Maqueo</w:t>
            </w:r>
            <w:r w:rsidR="00BC2141">
              <w:rPr>
                <w:rStyle w:val="normaltextrun"/>
                <w:i/>
                <w:iCs/>
                <w:lang w:val="es-AR"/>
              </w:rPr>
              <w:t>.</w:t>
            </w:r>
            <w:r w:rsidR="00BC2141">
              <w:rPr>
                <w:rStyle w:val="normaltextrun"/>
              </w:rPr>
              <w:t xml:space="preserve"> Consultor</w:t>
            </w:r>
          </w:p>
        </w:tc>
      </w:tr>
      <w:tr w:rsidR="002674E1" w:rsidRPr="000A0F9A" w14:paraId="4F7553CD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21D9C1B" w14:textId="62797A05" w:rsidR="002674E1" w:rsidRPr="006755AA" w:rsidRDefault="002674E1" w:rsidP="006755AA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E058E2"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 w:rsidR="004C6291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  <w:r w:rsidR="004C6291">
              <w:rPr>
                <w:rFonts w:ascii="Palatino Linotype" w:hAnsi="Palatino Linotype"/>
                <w:sz w:val="22"/>
                <w:szCs w:val="22"/>
                <w:lang w:val="es-ES"/>
              </w:rPr>
              <w:t>-1</w:t>
            </w:r>
            <w:r w:rsidR="00E058E2"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 w:rsidR="004C6291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ES"/>
              </w:rPr>
              <w:t>25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80E40CF" w14:textId="77777777" w:rsidR="00153A5A" w:rsidRPr="00B60596" w:rsidRDefault="00153A5A" w:rsidP="00153A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>
              <w:rPr>
                <w:rStyle w:val="normaltextrun"/>
                <w:lang w:val="es-ES"/>
              </w:rPr>
              <w:t>Preguntas y respuestas</w:t>
            </w:r>
          </w:p>
          <w:p w14:paraId="74FAAABF" w14:textId="78D82CF0" w:rsidR="002674E1" w:rsidRPr="000A0F9A" w:rsidRDefault="00153A5A" w:rsidP="000A0F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s-419"/>
              </w:rPr>
            </w:pP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Todos</w:t>
            </w:r>
            <w:r w:rsidRPr="003E0E4D">
              <w:rPr>
                <w:rStyle w:val="normaltextrun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 los </w:t>
            </w: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participantes</w:t>
            </w:r>
            <w:r w:rsidRPr="003E0E4D">
              <w:rPr>
                <w:rStyle w:val="eop"/>
                <w:rFonts w:ascii="Palatino Linotype" w:eastAsia="MS Mincho" w:hAnsi="Palatino Linotype" w:cs="Segoe UI"/>
                <w:sz w:val="22"/>
                <w:szCs w:val="22"/>
                <w:lang w:val="es-419"/>
              </w:rPr>
              <w:t> </w:t>
            </w:r>
          </w:p>
        </w:tc>
      </w:tr>
      <w:tr w:rsidR="002674E1" w:rsidRPr="00B35163" w14:paraId="3C47D281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5EA4936" w14:textId="7C3F00B1" w:rsidR="002674E1" w:rsidRDefault="00153A5A" w:rsidP="00340D0F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E058E2"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CE10E3">
              <w:rPr>
                <w:rFonts w:ascii="Palatino Linotype" w:hAnsi="Palatino Linotype"/>
                <w:sz w:val="22"/>
                <w:szCs w:val="22"/>
                <w:lang w:val="es-ES"/>
              </w:rPr>
              <w:t>25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-1</w:t>
            </w:r>
            <w:r w:rsidR="00CE10E3">
              <w:rPr>
                <w:rFonts w:ascii="Palatino Linotype" w:hAnsi="Palatino Linotype"/>
                <w:sz w:val="22"/>
                <w:szCs w:val="22"/>
                <w:lang w:val="es-ES"/>
              </w:rPr>
              <w:t>6:30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80754AA" w14:textId="2B3DA8E4" w:rsidR="00E278AF" w:rsidRDefault="009F009F" w:rsidP="00B3382C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Cierre </w:t>
            </w:r>
            <w:r w:rsidR="001B7977">
              <w:rPr>
                <w:rFonts w:ascii="Palatino Linotype" w:hAnsi="Palatino Linotype"/>
                <w:sz w:val="22"/>
                <w:szCs w:val="22"/>
                <w:lang w:val="es-MX"/>
              </w:rPr>
              <w:t>del dí</w:t>
            </w:r>
            <w:r w:rsidR="00B3382C">
              <w:rPr>
                <w:rFonts w:ascii="Palatino Linotype" w:hAnsi="Palatino Linotype"/>
                <w:sz w:val="22"/>
                <w:szCs w:val="22"/>
                <w:lang w:val="es-MX"/>
              </w:rPr>
              <w:t>a</w:t>
            </w:r>
          </w:p>
        </w:tc>
      </w:tr>
      <w:tr w:rsidR="00CE10E3" w:rsidRPr="00B35163" w14:paraId="3D0CD04B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5CA333B" w14:textId="77777777" w:rsidR="00CE10E3" w:rsidRDefault="00CE10E3" w:rsidP="00340D0F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  <w:p w14:paraId="0629DAD6" w14:textId="77777777" w:rsidR="00BC2141" w:rsidRDefault="00BC2141" w:rsidP="00340D0F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  <w:p w14:paraId="04B84909" w14:textId="391C1A4D" w:rsidR="00BC2141" w:rsidRDefault="00BC2141" w:rsidP="00340D0F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CD6872F" w14:textId="77777777" w:rsidR="00CE10E3" w:rsidRDefault="00CE10E3" w:rsidP="00B3382C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</w:tr>
      <w:tr w:rsidR="00897F91" w:rsidRPr="000A0F9A" w14:paraId="5E8214D5" w14:textId="77777777" w:rsidTr="000A0F9A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9F44DE6" w14:textId="52958C13" w:rsidR="00897F91" w:rsidRPr="000A0F9A" w:rsidRDefault="00897F91" w:rsidP="00897F91">
            <w:pPr>
              <w:keepNext/>
              <w:shd w:val="clear" w:color="auto" w:fill="2F7BB4"/>
              <w:tabs>
                <w:tab w:val="center" w:pos="4320"/>
                <w:tab w:val="right" w:pos="8640"/>
              </w:tabs>
              <w:jc w:val="center"/>
              <w:outlineLvl w:val="0"/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</w:pPr>
            <w:r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lastRenderedPageBreak/>
              <w:t xml:space="preserve">Dia 2: </w:t>
            </w:r>
            <w:proofErr w:type="gramStart"/>
            <w:r w:rsidR="00BC2141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M</w:t>
            </w:r>
            <w:r w:rsidR="00BC2141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iércoles</w:t>
            </w:r>
            <w:proofErr w:type="gramEnd"/>
            <w:r w:rsidR="005B3E71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,</w:t>
            </w:r>
            <w:r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 xml:space="preserve"> 10 de marzo de 2021</w:t>
            </w:r>
            <w:r w:rsidR="00DF72FD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 xml:space="preserve"> 1</w:t>
            </w:r>
            <w:r w:rsidR="00C9094A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4</w:t>
            </w:r>
            <w:r w:rsidR="00DF72FD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:</w:t>
            </w:r>
            <w:r w:rsidR="00C9094A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3</w:t>
            </w:r>
            <w:r w:rsidR="00DF72FD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0-1</w:t>
            </w:r>
            <w:r w:rsid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6</w:t>
            </w:r>
            <w:r w:rsidR="00DF72FD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:</w:t>
            </w:r>
            <w:r w:rsid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3</w:t>
            </w:r>
            <w:r w:rsidR="00DF72FD" w:rsidRPr="000A0F9A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0 horas</w:t>
            </w:r>
          </w:p>
          <w:p w14:paraId="5D7A6E57" w14:textId="79F8507B" w:rsidR="00897F91" w:rsidRPr="005B3E71" w:rsidRDefault="005B3E71" w:rsidP="00897F91">
            <w:pPr>
              <w:keepNext/>
              <w:shd w:val="clear" w:color="auto" w:fill="2F7BB4"/>
              <w:tabs>
                <w:tab w:val="center" w:pos="4320"/>
                <w:tab w:val="right" w:pos="8640"/>
              </w:tabs>
              <w:jc w:val="center"/>
              <w:outlineLvl w:val="0"/>
              <w:rPr>
                <w:rFonts w:ascii="Palatino Linotype" w:eastAsia="MS Mincho" w:hAnsi="Palatino Linotype"/>
                <w:b/>
                <w:color w:val="FFFFFF"/>
                <w:sz w:val="28"/>
                <w:szCs w:val="28"/>
                <w:lang w:val="es-AR" w:eastAsia="ja-JP"/>
              </w:rPr>
            </w:pPr>
            <w:r w:rsidRPr="005B3E71">
              <w:rPr>
                <w:rFonts w:eastAsia="MS Mincho"/>
                <w:b/>
                <w:color w:val="FFFFFF"/>
                <w:sz w:val="28"/>
                <w:szCs w:val="28"/>
                <w:lang w:val="es-AR" w:eastAsia="ja-JP"/>
              </w:rPr>
              <w:t>Servicios de los Ecosistemas y su Valoración</w:t>
            </w:r>
          </w:p>
          <w:p w14:paraId="558B5D2B" w14:textId="77777777" w:rsidR="00897F91" w:rsidRPr="00897F91" w:rsidRDefault="00897F91" w:rsidP="00340D0F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AR"/>
              </w:rPr>
            </w:pPr>
          </w:p>
        </w:tc>
      </w:tr>
      <w:tr w:rsidR="00C9094A" w:rsidRPr="000A0F9A" w14:paraId="5D27B1D2" w14:textId="77777777" w:rsidTr="00C9094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7FCE267" w14:textId="6F5F5F94" w:rsidR="00C9094A" w:rsidRPr="007D2F5C" w:rsidRDefault="000A0F9A" w:rsidP="005C7319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14:30 – 14- 35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6DDAA11" w14:textId="0EBCF593" w:rsidR="00C9094A" w:rsidRPr="002674E1" w:rsidRDefault="00C9094A" w:rsidP="00C9094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2674E1">
              <w:rPr>
                <w:rFonts w:ascii="Palatino Linotype" w:hAnsi="Palatino Linotype"/>
                <w:b/>
                <w:bCs/>
                <w:sz w:val="22"/>
                <w:szCs w:val="22"/>
                <w:lang w:val="es-AR"/>
              </w:rPr>
              <w:t xml:space="preserve">Bienvenida </w:t>
            </w:r>
          </w:p>
          <w:p w14:paraId="2B866043" w14:textId="0449C3BF" w:rsidR="00C9094A" w:rsidRPr="005D1A5A" w:rsidRDefault="00C9094A" w:rsidP="00C9094A">
            <w:pPr>
              <w:tabs>
                <w:tab w:val="left" w:pos="7766"/>
              </w:tabs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</w:pPr>
            <w:r w:rsidRPr="008B445F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Preside: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 xml:space="preserve"> </w:t>
            </w:r>
            <w:r w:rsidRPr="000A0F9A">
              <w:rPr>
                <w:rFonts w:ascii="Palatino Linotype" w:hAnsi="Palatino Linotype"/>
                <w:sz w:val="22"/>
                <w:szCs w:val="22"/>
                <w:lang w:val="es-AR"/>
              </w:rPr>
              <w:t>Fra</w:t>
            </w:r>
            <w:r w:rsidRPr="00C9094A">
              <w:rPr>
                <w:rFonts w:ascii="Palatino Linotype" w:hAnsi="Palatino Linotype"/>
                <w:sz w:val="22"/>
                <w:szCs w:val="22"/>
                <w:lang w:val="es-AR"/>
              </w:rPr>
              <w:t>ncisco Guillen</w:t>
            </w:r>
            <w:r w:rsidRPr="008B445F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 xml:space="preserve">, Director General Adjunto de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 xml:space="preserve">Cuentas Nacionales, INEGI </w:t>
            </w:r>
          </w:p>
        </w:tc>
      </w:tr>
      <w:tr w:rsidR="005C7319" w:rsidRPr="000A0F9A" w14:paraId="321EB0FB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1D424F3B" w14:textId="03B2D90B" w:rsidR="005C7319" w:rsidRDefault="005C7319" w:rsidP="005C7319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0B4561">
              <w:rPr>
                <w:rFonts w:ascii="Palatino Linotype" w:hAnsi="Palatino Linotype"/>
                <w:sz w:val="22"/>
                <w:szCs w:val="22"/>
                <w:lang w:val="es-ES"/>
              </w:rPr>
              <w:t>3</w:t>
            </w:r>
            <w:r w:rsidR="000A0F9A"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</w:t>
            </w:r>
            <w:r w:rsidR="000B4561">
              <w:rPr>
                <w:rFonts w:ascii="Palatino Linotype" w:hAnsi="Palatino Linotype"/>
                <w:sz w:val="22"/>
                <w:szCs w:val="22"/>
                <w:lang w:val="es-ES"/>
              </w:rPr>
              <w:t>15:3</w:t>
            </w:r>
            <w:r w:rsidR="00344D45"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</w:p>
          <w:p w14:paraId="6B68F8DE" w14:textId="1DE97A7C" w:rsidR="005C7319" w:rsidRDefault="005C7319" w:rsidP="005C7319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5A1FE17" w14:textId="7C699610" w:rsidR="005C7319" w:rsidRPr="005D1A5A" w:rsidRDefault="005C7319" w:rsidP="005C7319">
            <w:pPr>
              <w:tabs>
                <w:tab w:val="left" w:pos="7766"/>
              </w:tabs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</w:pPr>
            <w:r w:rsidRPr="005D1A5A"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>Valoración de servicios ecosistémicos</w:t>
            </w:r>
          </w:p>
          <w:p w14:paraId="79AEDB78" w14:textId="0254B3BE" w:rsidR="005C7319" w:rsidRDefault="005C7319" w:rsidP="005C7319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Principales resultados y mensajes clave</w:t>
            </w:r>
          </w:p>
          <w:p w14:paraId="47E5A462" w14:textId="77777777" w:rsidR="005C7319" w:rsidRDefault="005C7319" w:rsidP="005C7319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</w:pPr>
            <w:r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  <w:t>Servicio de captura y almacenamiento de Carbono</w:t>
            </w:r>
          </w:p>
          <w:p w14:paraId="66E146AC" w14:textId="0C16F1A6" w:rsidR="005C7319" w:rsidRPr="000A0F9A" w:rsidRDefault="005C7319" w:rsidP="000A0F9A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</w:pPr>
            <w:r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  <w:t>Servicio de provisión de alimentos</w:t>
            </w:r>
          </w:p>
          <w:p w14:paraId="30042856" w14:textId="1C0F5BDA" w:rsidR="005C7319" w:rsidRPr="001C2F1E" w:rsidRDefault="005C7319" w:rsidP="005C7319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</w:pPr>
            <w:r>
              <w:rPr>
                <w:rStyle w:val="normaltextrun"/>
                <w:rFonts w:ascii="Palatino Linotype" w:eastAsia="MS Mincho" w:hAnsi="Palatino Linotype"/>
                <w:sz w:val="22"/>
                <w:szCs w:val="22"/>
                <w:lang w:val="es-AR"/>
              </w:rPr>
              <w:t xml:space="preserve">Otros servicios (Polinización) </w:t>
            </w:r>
          </w:p>
          <w:p w14:paraId="633CA032" w14:textId="0DD5D11D" w:rsidR="005C7319" w:rsidRPr="000A0F9A" w:rsidRDefault="005C7319" w:rsidP="005C7319">
            <w:pPr>
              <w:pStyle w:val="paragraph"/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eastAsia="MS Mincho"/>
                <w:b/>
                <w:bCs/>
              </w:rPr>
            </w:pPr>
            <w:proofErr w:type="spellStart"/>
            <w:r w:rsidRPr="000A0F9A">
              <w:rPr>
                <w:rStyle w:val="normaltextrun"/>
                <w:rFonts w:eastAsia="MS Mincho"/>
                <w:b/>
                <w:bCs/>
              </w:rPr>
              <w:t>Avances</w:t>
            </w:r>
            <w:proofErr w:type="spellEnd"/>
          </w:p>
          <w:p w14:paraId="5CF44D77" w14:textId="77AA06C4" w:rsidR="005C7319" w:rsidRPr="000A0F9A" w:rsidRDefault="005C7319" w:rsidP="005C7319">
            <w:pPr>
              <w:pStyle w:val="paragraph"/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eastAsia="MS Mincho"/>
                <w:lang w:val="es-AR"/>
              </w:rPr>
            </w:pPr>
            <w:r w:rsidRPr="000A0F9A">
              <w:rPr>
                <w:rStyle w:val="normaltextrun"/>
                <w:rFonts w:eastAsia="MS Mincho"/>
                <w:lang w:val="es-AR"/>
              </w:rPr>
              <w:t>Agua, Turismo sostenible</w:t>
            </w:r>
          </w:p>
          <w:p w14:paraId="39C913FC" w14:textId="14671C5D" w:rsidR="005C7319" w:rsidRPr="000A0F9A" w:rsidRDefault="005C7319" w:rsidP="005C7319">
            <w:pPr>
              <w:pStyle w:val="paragraph"/>
              <w:spacing w:before="0" w:beforeAutospacing="0" w:after="0" w:afterAutospacing="0" w:line="252" w:lineRule="auto"/>
              <w:jc w:val="both"/>
              <w:textAlignment w:val="baseline"/>
              <w:rPr>
                <w:rStyle w:val="normaltextrun"/>
                <w:rFonts w:eastAsia="MS Mincho"/>
                <w:b/>
                <w:bCs/>
                <w:lang w:val="es-AR"/>
              </w:rPr>
            </w:pPr>
            <w:r w:rsidRPr="000A0F9A">
              <w:rPr>
                <w:rStyle w:val="normaltextrun"/>
                <w:rFonts w:eastAsia="MS Mincho"/>
                <w:b/>
                <w:bCs/>
                <w:lang w:val="es-AR"/>
              </w:rPr>
              <w:t>Retos</w:t>
            </w:r>
            <w:r w:rsidR="000A0F9A" w:rsidRPr="000A0F9A">
              <w:rPr>
                <w:rStyle w:val="normaltextrun"/>
                <w:rFonts w:eastAsia="MS Mincho"/>
                <w:b/>
                <w:bCs/>
                <w:lang w:val="es-AR"/>
              </w:rPr>
              <w:t xml:space="preserve"> y áreas de oportunidad</w:t>
            </w:r>
          </w:p>
          <w:p w14:paraId="222E777E" w14:textId="77777777" w:rsidR="000A0F9A" w:rsidRPr="000A0F9A" w:rsidRDefault="000A0F9A" w:rsidP="005C7319">
            <w:pPr>
              <w:pStyle w:val="paragraph"/>
              <w:spacing w:before="0" w:beforeAutospacing="0" w:after="0" w:afterAutospacing="0" w:line="252" w:lineRule="auto"/>
              <w:jc w:val="both"/>
              <w:textAlignment w:val="baseline"/>
              <w:rPr>
                <w:rFonts w:eastAsia="MS Mincho"/>
                <w:b/>
                <w:bCs/>
                <w:lang w:val="es-AR"/>
              </w:rPr>
            </w:pPr>
          </w:p>
          <w:p w14:paraId="352045B3" w14:textId="20928E5D" w:rsidR="005C7319" w:rsidRPr="00935063" w:rsidRDefault="005C7319" w:rsidP="005C7319">
            <w:pPr>
              <w:tabs>
                <w:tab w:val="left" w:pos="7766"/>
              </w:tabs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</w:pPr>
            <w:r w:rsidRPr="00935063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Presentación de Luis Miguel Galindo</w:t>
            </w:r>
            <w:r w:rsidR="00BC2141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>. Consultor</w:t>
            </w:r>
          </w:p>
        </w:tc>
      </w:tr>
      <w:tr w:rsidR="005C7319" w:rsidRPr="00E95326" w14:paraId="4F0A1FE6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85B7115" w14:textId="42D97F19" w:rsidR="005C7319" w:rsidRPr="00B3382C" w:rsidRDefault="005C7319" w:rsidP="005C7319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>
              <w:rPr>
                <w:rFonts w:ascii="Palatino Linotype" w:hAnsi="Palatino Linotype"/>
                <w:sz w:val="22"/>
                <w:szCs w:val="22"/>
                <w:lang w:val="pt-BR"/>
              </w:rPr>
              <w:t>1</w:t>
            </w:r>
            <w:r w:rsidR="000B4561">
              <w:rPr>
                <w:lang w:val="pt-BR"/>
              </w:rPr>
              <w:t>5</w:t>
            </w:r>
            <w:r>
              <w:rPr>
                <w:lang w:val="pt-BR"/>
              </w:rPr>
              <w:t>:3</w:t>
            </w:r>
            <w:r w:rsidR="00344D45">
              <w:rPr>
                <w:lang w:val="pt-BR"/>
              </w:rPr>
              <w:t>5</w:t>
            </w:r>
            <w:r>
              <w:rPr>
                <w:lang w:val="pt-BR"/>
              </w:rPr>
              <w:t xml:space="preserve"> – 1</w:t>
            </w:r>
            <w:r w:rsidR="00236A7D">
              <w:rPr>
                <w:lang w:val="pt-BR"/>
              </w:rPr>
              <w:t>6</w:t>
            </w:r>
            <w:r>
              <w:rPr>
                <w:lang w:val="pt-BR"/>
              </w:rPr>
              <w:t>:0</w:t>
            </w:r>
            <w:r w:rsidR="00344D45">
              <w:rPr>
                <w:lang w:val="pt-BR"/>
              </w:rPr>
              <w:t>5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4884A21" w14:textId="77777777" w:rsidR="005C7319" w:rsidRPr="00B60596" w:rsidRDefault="005C7319" w:rsidP="005C73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>
              <w:rPr>
                <w:rStyle w:val="normaltextrun"/>
                <w:lang w:val="es-ES"/>
              </w:rPr>
              <w:t>Preguntas y respuestas</w:t>
            </w:r>
          </w:p>
          <w:p w14:paraId="570DFF5B" w14:textId="52B7DC26" w:rsidR="005C7319" w:rsidRPr="000A0F9A" w:rsidRDefault="005C7319" w:rsidP="000A0F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419"/>
              </w:rPr>
            </w:pP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Todos</w:t>
            </w:r>
            <w:r w:rsidRPr="003E0E4D">
              <w:rPr>
                <w:rStyle w:val="normaltextrun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 los </w:t>
            </w:r>
            <w:r w:rsidRPr="003E0E4D">
              <w:rPr>
                <w:rStyle w:val="spellingerror"/>
                <w:rFonts w:ascii="Palatino Linotype" w:hAnsi="Palatino Linotype" w:cs="Segoe UI"/>
                <w:i/>
                <w:iCs/>
                <w:sz w:val="22"/>
                <w:szCs w:val="22"/>
                <w:lang w:val="es-419"/>
              </w:rPr>
              <w:t>participantes</w:t>
            </w:r>
            <w:r w:rsidRPr="003E0E4D">
              <w:rPr>
                <w:rStyle w:val="eop"/>
                <w:rFonts w:ascii="Palatino Linotype" w:eastAsia="MS Mincho" w:hAnsi="Palatino Linotype" w:cs="Segoe UI"/>
                <w:sz w:val="22"/>
                <w:szCs w:val="22"/>
                <w:lang w:val="es-419"/>
              </w:rPr>
              <w:t> </w:t>
            </w:r>
          </w:p>
        </w:tc>
      </w:tr>
      <w:tr w:rsidR="005C7319" w:rsidRPr="000A0F9A" w14:paraId="0F7462CB" w14:textId="77777777" w:rsidTr="000A0F9A">
        <w:trPr>
          <w:trHeight w:val="589"/>
        </w:trPr>
        <w:tc>
          <w:tcPr>
            <w:tcW w:w="1967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D828B20" w14:textId="3515F804" w:rsidR="005C7319" w:rsidRPr="00E95326" w:rsidRDefault="005C7319" w:rsidP="005C7319">
            <w:pPr>
              <w:tabs>
                <w:tab w:val="left" w:pos="7766"/>
              </w:tabs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1</w:t>
            </w:r>
            <w:r w:rsidR="00541CF5">
              <w:rPr>
                <w:rFonts w:ascii="Palatino Linotype" w:hAnsi="Palatino Linotype"/>
                <w:sz w:val="22"/>
                <w:szCs w:val="22"/>
                <w:lang w:val="es-AR"/>
              </w:rPr>
              <w:t>6</w:t>
            </w: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:0</w:t>
            </w:r>
            <w:r w:rsidR="00344D45">
              <w:rPr>
                <w:rFonts w:ascii="Palatino Linotype" w:hAnsi="Palatino Linotype"/>
                <w:sz w:val="22"/>
                <w:szCs w:val="22"/>
                <w:lang w:val="es-AR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 xml:space="preserve"> – 1</w:t>
            </w:r>
            <w:r w:rsidR="00541CF5">
              <w:rPr>
                <w:rFonts w:ascii="Palatino Linotype" w:hAnsi="Palatino Linotype"/>
                <w:sz w:val="22"/>
                <w:szCs w:val="22"/>
                <w:lang w:val="es-AR"/>
              </w:rPr>
              <w:t>6</w:t>
            </w:r>
            <w:r w:rsidR="00770E29">
              <w:rPr>
                <w:rFonts w:ascii="Palatino Linotype" w:hAnsi="Palatino Linotype"/>
                <w:sz w:val="22"/>
                <w:szCs w:val="22"/>
                <w:lang w:val="es-AR"/>
              </w:rPr>
              <w:t>:15</w:t>
            </w:r>
          </w:p>
        </w:tc>
        <w:tc>
          <w:tcPr>
            <w:tcW w:w="3033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32AD34F" w14:textId="728578C4" w:rsidR="005C7319" w:rsidRPr="005D1A5A" w:rsidRDefault="000A0F9A" w:rsidP="000A0F9A">
            <w:pPr>
              <w:tabs>
                <w:tab w:val="left" w:pos="7766"/>
              </w:tabs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>Potenciales usuarios de las cuentas de ecosistemas desarrolladas</w:t>
            </w:r>
            <w:r w:rsidR="005C7319" w:rsidRPr="005D1A5A">
              <w:rPr>
                <w:rFonts w:ascii="Palatino Linotype" w:hAnsi="Palatino Linotype"/>
                <w:b/>
                <w:bCs/>
                <w:sz w:val="22"/>
                <w:szCs w:val="22"/>
                <w:lang w:val="es-MX"/>
              </w:rPr>
              <w:t>.</w:t>
            </w:r>
          </w:p>
          <w:p w14:paraId="74201FE4" w14:textId="7F970544" w:rsidR="005C7319" w:rsidRPr="000A0F9A" w:rsidRDefault="005C7319" w:rsidP="005C7319">
            <w:pPr>
              <w:tabs>
                <w:tab w:val="left" w:pos="7766"/>
              </w:tabs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</w:pPr>
            <w:r w:rsidRPr="000A0F9A">
              <w:rPr>
                <w:rFonts w:ascii="Palatino Linotype" w:hAnsi="Palatino Linotype"/>
                <w:i/>
                <w:iCs/>
                <w:sz w:val="22"/>
                <w:szCs w:val="22"/>
                <w:lang w:val="es-AR"/>
              </w:rPr>
              <w:t xml:space="preserve">Presentación Maria Zorrilla </w:t>
            </w:r>
          </w:p>
        </w:tc>
      </w:tr>
    </w:tbl>
    <w:p w14:paraId="367E564E" w14:textId="4D050A4F" w:rsidR="005E6E05" w:rsidRDefault="005E6E05" w:rsidP="005E6E05">
      <w:pPr>
        <w:rPr>
          <w:rFonts w:ascii="Palatino Linotype" w:hAnsi="Palatino Linotype"/>
          <w:b/>
          <w:sz w:val="22"/>
          <w:szCs w:val="22"/>
          <w:lang w:val="es-AR"/>
        </w:rPr>
      </w:pPr>
    </w:p>
    <w:p w14:paraId="55695BD4" w14:textId="72947A75" w:rsidR="00AC23A5" w:rsidRPr="00101E6B" w:rsidRDefault="00AC23A5" w:rsidP="00101E6B">
      <w:pPr>
        <w:ind w:left="630"/>
        <w:rPr>
          <w:rFonts w:ascii="Palatino Linotype" w:hAnsi="Palatino Linotype"/>
          <w:bCs/>
          <w:sz w:val="22"/>
          <w:szCs w:val="22"/>
          <w:lang w:val="es-AR"/>
        </w:rPr>
      </w:pPr>
      <w:r w:rsidRPr="00101E6B">
        <w:rPr>
          <w:rFonts w:ascii="Palatino Linotype" w:hAnsi="Palatino Linotype"/>
          <w:bCs/>
          <w:sz w:val="22"/>
          <w:szCs w:val="22"/>
          <w:lang w:val="es-AR"/>
        </w:rPr>
        <w:t>1</w:t>
      </w:r>
      <w:r w:rsidR="009825FC">
        <w:rPr>
          <w:rFonts w:ascii="Palatino Linotype" w:hAnsi="Palatino Linotype"/>
          <w:bCs/>
          <w:sz w:val="22"/>
          <w:szCs w:val="22"/>
          <w:lang w:val="es-AR"/>
        </w:rPr>
        <w:t>6</w:t>
      </w:r>
      <w:r w:rsidRPr="00101E6B">
        <w:rPr>
          <w:rFonts w:ascii="Palatino Linotype" w:hAnsi="Palatino Linotype"/>
          <w:bCs/>
          <w:sz w:val="22"/>
          <w:szCs w:val="22"/>
          <w:lang w:val="es-AR"/>
        </w:rPr>
        <w:t>:</w:t>
      </w:r>
      <w:r w:rsidR="009825FC">
        <w:rPr>
          <w:rFonts w:ascii="Palatino Linotype" w:hAnsi="Palatino Linotype"/>
          <w:bCs/>
          <w:sz w:val="22"/>
          <w:szCs w:val="22"/>
          <w:lang w:val="es-AR"/>
        </w:rPr>
        <w:t>15</w:t>
      </w:r>
      <w:r w:rsidR="00CE10E3">
        <w:rPr>
          <w:rFonts w:ascii="Palatino Linotype" w:hAnsi="Palatino Linotype"/>
          <w:bCs/>
          <w:sz w:val="22"/>
          <w:szCs w:val="22"/>
          <w:lang w:val="es-AR"/>
        </w:rPr>
        <w:t xml:space="preserve"> </w:t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>-</w:t>
      </w:r>
      <w:r w:rsidR="00CE10E3">
        <w:rPr>
          <w:rFonts w:ascii="Palatino Linotype" w:hAnsi="Palatino Linotype"/>
          <w:bCs/>
          <w:sz w:val="22"/>
          <w:szCs w:val="22"/>
          <w:lang w:val="es-AR"/>
        </w:rPr>
        <w:t xml:space="preserve"> </w:t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>16:</w:t>
      </w:r>
      <w:r w:rsidR="009825FC">
        <w:rPr>
          <w:rFonts w:ascii="Palatino Linotype" w:hAnsi="Palatino Linotype"/>
          <w:bCs/>
          <w:sz w:val="22"/>
          <w:szCs w:val="22"/>
          <w:lang w:val="es-AR"/>
        </w:rPr>
        <w:t>30</w:t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ab/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ab/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ab/>
      </w:r>
      <w:r w:rsidR="00101E6B" w:rsidRPr="00101E6B">
        <w:rPr>
          <w:rFonts w:ascii="Palatino Linotype" w:hAnsi="Palatino Linotype"/>
          <w:bCs/>
          <w:sz w:val="22"/>
          <w:szCs w:val="22"/>
          <w:lang w:val="es-AR"/>
        </w:rPr>
        <w:tab/>
        <w:t>Definición de siguientes pasos y cierre.</w:t>
      </w:r>
    </w:p>
    <w:p w14:paraId="27C1D175" w14:textId="77777777" w:rsidR="00510533" w:rsidRPr="00101E6B" w:rsidRDefault="00510533" w:rsidP="005E6E05">
      <w:pPr>
        <w:rPr>
          <w:rFonts w:ascii="Palatino Linotype" w:hAnsi="Palatino Linotype"/>
          <w:bCs/>
          <w:sz w:val="22"/>
          <w:szCs w:val="22"/>
          <w:lang w:val="es-AR"/>
        </w:rPr>
      </w:pPr>
    </w:p>
    <w:sectPr w:rsidR="00510533" w:rsidRPr="00101E6B" w:rsidSect="002B55D7"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77" w:bottom="1418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5813F" w14:textId="77777777" w:rsidR="008866BA" w:rsidRDefault="008866BA">
      <w:r>
        <w:separator/>
      </w:r>
    </w:p>
  </w:endnote>
  <w:endnote w:type="continuationSeparator" w:id="0">
    <w:p w14:paraId="763F1439" w14:textId="77777777" w:rsidR="008866BA" w:rsidRDefault="008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BB3D" w14:textId="77777777" w:rsidR="00863C42" w:rsidRDefault="00863C42" w:rsidP="00DE7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23E6DC" w14:textId="77777777" w:rsidR="00863C42" w:rsidRDefault="00863C42" w:rsidP="00DE74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B6D7" w14:textId="77777777" w:rsidR="00863C42" w:rsidRPr="00830732" w:rsidRDefault="00863C42" w:rsidP="00DE7470">
    <w:pPr>
      <w:pStyle w:val="Piedepgina"/>
      <w:framePr w:w="4666" w:wrap="around" w:vAnchor="text" w:hAnchor="page" w:x="6121" w:y="-71" w:anchorLock="1"/>
      <w:jc w:val="right"/>
      <w:rPr>
        <w:rStyle w:val="Nmerodepgina"/>
        <w:rFonts w:ascii="News Gothic MT" w:hAnsi="News Gothic MT"/>
        <w:sz w:val="20"/>
        <w:szCs w:val="20"/>
      </w:rPr>
    </w:pPr>
    <w:r w:rsidRPr="00B55EAC">
      <w:rPr>
        <w:rStyle w:val="Nmerodepgina"/>
        <w:rFonts w:ascii="News Gothic" w:hAnsi="News Gothic"/>
        <w:sz w:val="20"/>
        <w:szCs w:val="20"/>
      </w:rPr>
      <w:t xml:space="preserve">Page </w:t>
    </w:r>
    <w:r w:rsidRPr="00B55EAC">
      <w:rPr>
        <w:rStyle w:val="Nmerodepgina"/>
        <w:rFonts w:ascii="News Gothic" w:hAnsi="News Gothic"/>
        <w:sz w:val="20"/>
        <w:szCs w:val="20"/>
      </w:rPr>
      <w:fldChar w:fldCharType="begin"/>
    </w:r>
    <w:r w:rsidRPr="00B55EAC">
      <w:rPr>
        <w:rStyle w:val="Nmerodepgina"/>
        <w:rFonts w:ascii="News Gothic" w:hAnsi="News Gothic"/>
        <w:sz w:val="20"/>
        <w:szCs w:val="20"/>
      </w:rPr>
      <w:instrText xml:space="preserve">PAGE  </w:instrText>
    </w:r>
    <w:r w:rsidRPr="00B55EAC">
      <w:rPr>
        <w:rStyle w:val="Nmerodepgina"/>
        <w:rFonts w:ascii="News Gothic" w:hAnsi="News Gothic"/>
        <w:sz w:val="20"/>
        <w:szCs w:val="20"/>
      </w:rPr>
      <w:fldChar w:fldCharType="separate"/>
    </w:r>
    <w:r>
      <w:rPr>
        <w:rStyle w:val="Nmerodepgina"/>
        <w:rFonts w:ascii="News Gothic" w:hAnsi="News Gothic"/>
        <w:noProof/>
        <w:sz w:val="20"/>
        <w:szCs w:val="20"/>
      </w:rPr>
      <w:t>5</w:t>
    </w:r>
    <w:r w:rsidRPr="00B55EAC">
      <w:rPr>
        <w:rStyle w:val="Nmerodepgina"/>
        <w:rFonts w:ascii="News Gothic" w:hAnsi="News Gothic"/>
        <w:sz w:val="20"/>
        <w:szCs w:val="20"/>
      </w:rPr>
      <w:fldChar w:fldCharType="end"/>
    </w:r>
  </w:p>
  <w:p w14:paraId="71972BF8" w14:textId="77777777" w:rsidR="00863C42" w:rsidRDefault="00863C42" w:rsidP="00DE7470">
    <w:pPr>
      <w:pStyle w:val="Piedepgina"/>
      <w:ind w:right="360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78F487D" wp14:editId="2EDCC591">
          <wp:simplePos x="0" y="0"/>
          <wp:positionH relativeFrom="column">
            <wp:posOffset>-113665</wp:posOffset>
          </wp:positionH>
          <wp:positionV relativeFrom="paragraph">
            <wp:posOffset>-391795</wp:posOffset>
          </wp:positionV>
          <wp:extent cx="1257300" cy="592455"/>
          <wp:effectExtent l="0" t="0" r="0" b="0"/>
          <wp:wrapNone/>
          <wp:docPr id="14" name="Picture 14" descr="Description: MAC HD:Users:Owner:Desktop: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Description: MAC HD:Users:Owner:Desktop: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1" t="30582" r="31644" b="434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942391" wp14:editId="5C254DFC">
              <wp:simplePos x="0" y="0"/>
              <wp:positionH relativeFrom="margin">
                <wp:posOffset>0</wp:posOffset>
              </wp:positionH>
              <wp:positionV relativeFrom="paragraph">
                <wp:posOffset>-392431</wp:posOffset>
              </wp:positionV>
              <wp:extent cx="5943600" cy="0"/>
              <wp:effectExtent l="0" t="0" r="19050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89948" id="Straight Connector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-30.9pt" to="46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Nl0AEAAI8DAAAOAAAAZHJzL2Uyb0RvYy54bWysU01v2zAMvQ/YfxB0X5xkbbEZcXpI0F2K&#10;LUC6H8DKsi1UEgVRi51/P0r5WLvdhvogSHrkE98jvbqfnBUHHcmgb+RiNpdCe4Wt8X0jfz49fPoi&#10;BSXwLVj0upFHTfJ+/fHDagy1XuKAttVRMImnegyNHFIKdVWRGrQDmmHQnsEOo4PEx9hXbYSR2Z2t&#10;lvP5XTVibENEpYn4dnsC5brwd51W6UfXkU7CNpJrS2WNZX3Oa7VeQd1HCINR5zLgP6pwYDw/eqXa&#10;QgLxK5p/qJxREQm7NFPoKuw6o3TRwGoW87/U7AcIumhhcyhcbaL3o1XfD7soTNvI5UIKD457tE8R&#10;TD8ksUHv2UGMgkF2agxUc8LG72LWqia/D4+oXoix6g2YDxROYVMXXQ5nsWIqzh+vzuspCcWXt19v&#10;Pt/NuUHqglVQXxJDpPRNoxN500hrfDYFajg8UspPQ30JydceH4y1pbHWi5GV3d5kZuDx6iwk3rrA&#10;gsn3UoDteW5VioWR0Jo2Z2ceOtLGRnEAHh2euBbHJy5XCguUGGAN5cvGcAVvUnM5W6DhlFygc5j1&#10;mVqXyTxX/8ervHvG9riLF0O564X9PKF5rF6fef/6P1r/BgAA//8DAFBLAwQUAAYACAAAACEAcfuE&#10;6toAAAAIAQAADwAAAGRycy9kb3ducmV2LnhtbEyPT0vDQBDF74LfYRnBi7SbKgSN2RQRiidL/96n&#10;2TFJzc7G7KaN394pCHqc9x5v3i+fj65VJ+pD49nAbJqAIi69bbgysNsuJo+gQkS22HomA98UYF5c&#10;X+WYWX/mNZ02sVJSwiFDA3WMXaZ1KGtyGKa+Ixbvw/cOo5x9pW2PZyl3rb5PklQ7bFg+1NjRa03l&#10;52ZwBvh4fNsvkLd3u/XqPflaLjnsB2Nub8aXZ1CRxvgXhst8mQ6FbDr4gW1QrQEBiQYm6UwAxH56&#10;SEU5/Cq6yPV/gOIHAAD//wMAUEsBAi0AFAAGAAgAAAAhALaDOJL+AAAA4QEAABMAAAAAAAAAAAAA&#10;AAAAAAAAAFtDb250ZW50X1R5cGVzXS54bWxQSwECLQAUAAYACAAAACEAOP0h/9YAAACUAQAACwAA&#10;AAAAAAAAAAAAAAAvAQAAX3JlbHMvLnJlbHNQSwECLQAUAAYACAAAACEAlf/TZdABAACPAwAADgAA&#10;AAAAAAAAAAAAAAAuAgAAZHJzL2Uyb0RvYy54bWxQSwECLQAUAAYACAAAACEAcfuE6toAAAAIAQAA&#10;DwAAAAAAAAAAAAAAAAAqBAAAZHJzL2Rvd25yZXYueG1sUEsFBgAAAAAEAAQA8wAAADEFAAAAAA==&#10;" strokecolor="windowText" strokeweight=".2pt"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A49A" w14:textId="77777777" w:rsidR="00863C42" w:rsidRPr="00693AC0" w:rsidRDefault="00863C42" w:rsidP="00DE7470">
    <w:pPr>
      <w:pStyle w:val="Piedepgina"/>
      <w:framePr w:w="2881" w:wrap="around" w:vAnchor="text" w:hAnchor="page" w:x="11701" w:y="-74"/>
      <w:jc w:val="right"/>
      <w:rPr>
        <w:rStyle w:val="Nmerodepgina"/>
        <w:rFonts w:ascii="Franklin Gothic Book" w:hAnsi="Franklin Gothic Book"/>
        <w:sz w:val="20"/>
        <w:szCs w:val="20"/>
      </w:rPr>
    </w:pPr>
    <w:r w:rsidRPr="00693AC0">
      <w:rPr>
        <w:rStyle w:val="Nmerodepgina"/>
        <w:rFonts w:ascii="Franklin Gothic Book" w:hAnsi="Franklin Gothic Book"/>
        <w:sz w:val="20"/>
        <w:szCs w:val="20"/>
      </w:rPr>
      <w:t xml:space="preserve">Page </w:t>
    </w:r>
    <w:r w:rsidRPr="00693AC0">
      <w:rPr>
        <w:rStyle w:val="Nmerodepgina"/>
        <w:rFonts w:ascii="Franklin Gothic Book" w:hAnsi="Franklin Gothic Book"/>
        <w:sz w:val="20"/>
        <w:szCs w:val="20"/>
      </w:rPr>
      <w:fldChar w:fldCharType="begin"/>
    </w:r>
    <w:r w:rsidRPr="00693AC0">
      <w:rPr>
        <w:rStyle w:val="Nmerodepgina"/>
        <w:rFonts w:ascii="Franklin Gothic Book" w:hAnsi="Franklin Gothic Book"/>
        <w:sz w:val="20"/>
        <w:szCs w:val="20"/>
      </w:rPr>
      <w:instrText xml:space="preserve">PAGE  </w:instrText>
    </w:r>
    <w:r w:rsidRPr="00693AC0">
      <w:rPr>
        <w:rStyle w:val="Nmerodepgina"/>
        <w:rFonts w:ascii="Franklin Gothic Book" w:hAnsi="Franklin Gothic Book"/>
        <w:sz w:val="20"/>
        <w:szCs w:val="20"/>
      </w:rPr>
      <w:fldChar w:fldCharType="separate"/>
    </w:r>
    <w:r>
      <w:rPr>
        <w:rStyle w:val="Nmerodepgina"/>
        <w:rFonts w:ascii="Franklin Gothic Book" w:hAnsi="Franklin Gothic Book"/>
        <w:noProof/>
        <w:sz w:val="20"/>
        <w:szCs w:val="20"/>
      </w:rPr>
      <w:t>1</w:t>
    </w:r>
    <w:r w:rsidRPr="00693AC0">
      <w:rPr>
        <w:rStyle w:val="Nmerodepgina"/>
        <w:rFonts w:ascii="Franklin Gothic Book" w:hAnsi="Franklin Gothic Book"/>
        <w:sz w:val="20"/>
        <w:szCs w:val="20"/>
      </w:rPr>
      <w:fldChar w:fldCharType="end"/>
    </w:r>
  </w:p>
  <w:p w14:paraId="1C258635" w14:textId="340182E5" w:rsidR="00863C42" w:rsidRDefault="00863C42" w:rsidP="00DE747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1277" w14:textId="77777777" w:rsidR="008866BA" w:rsidRDefault="008866BA">
      <w:r>
        <w:separator/>
      </w:r>
    </w:p>
  </w:footnote>
  <w:footnote w:type="continuationSeparator" w:id="0">
    <w:p w14:paraId="2E33FE20" w14:textId="77777777" w:rsidR="008866BA" w:rsidRDefault="0088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EFC0" w14:textId="77777777" w:rsidR="00863C42" w:rsidRPr="00D807C9" w:rsidRDefault="00863C42">
    <w:pPr>
      <w:pStyle w:val="Encabezado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1E2DB45C" wp14:editId="5A6CF1E8">
          <wp:simplePos x="0" y="0"/>
          <wp:positionH relativeFrom="column">
            <wp:posOffset>-1327150</wp:posOffset>
          </wp:positionH>
          <wp:positionV relativeFrom="paragraph">
            <wp:posOffset>-2513965</wp:posOffset>
          </wp:positionV>
          <wp:extent cx="1257300" cy="592455"/>
          <wp:effectExtent l="0" t="0" r="0" b="0"/>
          <wp:wrapNone/>
          <wp:docPr id="15" name="Picture 15" descr="Description: MAC HD:Users:Owner:Desktop: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Description: MAC HD:Users:Owner:Desktop: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1" t="30582" r="31644" b="434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892BDF" wp14:editId="4964D4A4">
              <wp:simplePos x="0" y="0"/>
              <wp:positionH relativeFrom="margin">
                <wp:posOffset>-1275715</wp:posOffset>
              </wp:positionH>
              <wp:positionV relativeFrom="paragraph">
                <wp:posOffset>-2513966</wp:posOffset>
              </wp:positionV>
              <wp:extent cx="6049645" cy="0"/>
              <wp:effectExtent l="0" t="0" r="27305" b="19050"/>
              <wp:wrapNone/>
              <wp:docPr id="92" name="Straight Connector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54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CF9CB" id="Straight Connector 9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00.45pt,-197.95pt" to="375.9pt,-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nr0gEAAI8DAAAOAAAAZHJzL2Uyb0RvYy54bWysU01v2zAMvQ/YfxB0X+wGabAacXpI0F2K&#10;LUC6H8DKsi1MEgVRi5N/P0r5WLvdhvkgSHrkE98jvXo8OisOOpJB38q7WS2F9go744dWfn95+vRZ&#10;CkrgO7DodStPmuTj+uOH1RQaPccRbaejYBJPzRRaOaYUmqoiNWoHNMOgPYM9RgeJj3GouggTsztb&#10;zet6WU0YuxBRaSK+3Z5BuS78fa9V+tb3pJOwreTaUlljWV/zWq1X0AwRwmjUpQz4hyocGM+P3qi2&#10;kED8jOYvKmdURMI+zRS6CvveKF00sJq7+g81+xGCLlrYHAo3m+j/0aqvh10Upmvlw1wKD457tE8R&#10;zDAmsUHv2UGMgkF2agrUcMLG72LWqo5+H55R/SDGqndgPlA4hx376HI4ixXH4vzp5rw+JqH4clkv&#10;HpaLeynUFauguSaGSOmLRifyppXW+GwKNHB4ppSfhuYakq89PhlrS2OtF1Mr5/cLbr0CHq/eQuKt&#10;CyyY/CAF2IHnVqVYGAmt6XJ25qETbWwUB+DR4YnrcHrhcqWwQIkB1lC+bAxX8C41l7MFGs/JBbqE&#10;WZ+pdZnMS/W/vcq7V+xOu3g1lLte2C8Tmsfq7Zn3b/+j9S8AAAD//wMAUEsDBBQABgAIAAAAIQAQ&#10;/R2a3gAAAA4BAAAPAAAAZHJzL2Rvd25yZXYueG1sTI/NTsNADITvSLzDykhcULspqEBDNhVCqjhR&#10;9ffuZk2SkvWG7KYNb485ILiN7dH4m2w+uEadqAu1ZwOTcQKKuPC25tLAbrsYPYIKEdli45kMfFGA&#10;eX55kWFq/ZnXdNrEUkkIhxQNVDG2qdahqMhhGPuWWG7vvnMYZexKbTs8S7hr9G2S3GuHNcuHClt6&#10;qaj42PTOAB+Pr/sF8vZmt169JZ/LJYd9b8z11fD8BCrSEP/M8IMv6JAL08H3bINqDIwkfiZeUXez&#10;qSjxPEwnUufwu9J5pv/XyL8BAAD//wMAUEsBAi0AFAAGAAgAAAAhALaDOJL+AAAA4QEAABMAAAAA&#10;AAAAAAAAAAAAAAAAAFtDb250ZW50X1R5cGVzXS54bWxQSwECLQAUAAYACAAAACEAOP0h/9YAAACU&#10;AQAACwAAAAAAAAAAAAAAAAAvAQAAX3JlbHMvLnJlbHNQSwECLQAUAAYACAAAACEA0SoZ69IBAACP&#10;AwAADgAAAAAAAAAAAAAAAAAuAgAAZHJzL2Uyb0RvYy54bWxQSwECLQAUAAYACAAAACEAEP0dmt4A&#10;AAAOAQAADwAAAAAAAAAAAAAAAAAsBAAAZHJzL2Rvd25yZXYueG1sUEsFBgAAAAAEAAQA8wAAADcF&#10;AAAAAA==&#10;" strokecolor="windowText" strokeweight=".2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2D62"/>
    <w:multiLevelType w:val="hybridMultilevel"/>
    <w:tmpl w:val="AA98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08"/>
    <w:multiLevelType w:val="hybridMultilevel"/>
    <w:tmpl w:val="5A3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83F"/>
    <w:multiLevelType w:val="multilevel"/>
    <w:tmpl w:val="58E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85759"/>
    <w:multiLevelType w:val="hybridMultilevel"/>
    <w:tmpl w:val="7FB2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AF"/>
    <w:multiLevelType w:val="hybridMultilevel"/>
    <w:tmpl w:val="BFD8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C23"/>
    <w:multiLevelType w:val="hybridMultilevel"/>
    <w:tmpl w:val="1CF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484"/>
    <w:multiLevelType w:val="hybridMultilevel"/>
    <w:tmpl w:val="7CA4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DA3"/>
    <w:multiLevelType w:val="hybridMultilevel"/>
    <w:tmpl w:val="CFC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113F8"/>
    <w:multiLevelType w:val="hybridMultilevel"/>
    <w:tmpl w:val="AA9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1033"/>
    <w:multiLevelType w:val="hybridMultilevel"/>
    <w:tmpl w:val="3F0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5A1"/>
    <w:multiLevelType w:val="hybridMultilevel"/>
    <w:tmpl w:val="2C32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744D"/>
    <w:multiLevelType w:val="hybridMultilevel"/>
    <w:tmpl w:val="73B2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F0AB8"/>
    <w:multiLevelType w:val="hybridMultilevel"/>
    <w:tmpl w:val="A76A3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16F2D"/>
    <w:multiLevelType w:val="hybridMultilevel"/>
    <w:tmpl w:val="E2F8CB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13CB9"/>
    <w:multiLevelType w:val="hybridMultilevel"/>
    <w:tmpl w:val="807E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252D"/>
    <w:multiLevelType w:val="hybridMultilevel"/>
    <w:tmpl w:val="B0D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64C5"/>
    <w:multiLevelType w:val="hybridMultilevel"/>
    <w:tmpl w:val="507E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41EE1"/>
    <w:multiLevelType w:val="hybridMultilevel"/>
    <w:tmpl w:val="AF864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B21F4"/>
    <w:multiLevelType w:val="hybridMultilevel"/>
    <w:tmpl w:val="8986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7216"/>
    <w:multiLevelType w:val="hybridMultilevel"/>
    <w:tmpl w:val="31527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9A441A"/>
    <w:multiLevelType w:val="hybridMultilevel"/>
    <w:tmpl w:val="C79C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06EA1"/>
    <w:multiLevelType w:val="hybridMultilevel"/>
    <w:tmpl w:val="A798E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6106A"/>
    <w:multiLevelType w:val="hybridMultilevel"/>
    <w:tmpl w:val="FFD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D4952"/>
    <w:multiLevelType w:val="hybridMultilevel"/>
    <w:tmpl w:val="034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1"/>
  </w:num>
  <w:num w:numId="5">
    <w:abstractNumId w:val="23"/>
  </w:num>
  <w:num w:numId="6">
    <w:abstractNumId w:val="13"/>
  </w:num>
  <w:num w:numId="7">
    <w:abstractNumId w:val="10"/>
  </w:num>
  <w:num w:numId="8">
    <w:abstractNumId w:val="12"/>
  </w:num>
  <w:num w:numId="9">
    <w:abstractNumId w:val="21"/>
  </w:num>
  <w:num w:numId="10">
    <w:abstractNumId w:val="0"/>
  </w:num>
  <w:num w:numId="11">
    <w:abstractNumId w:val="3"/>
  </w:num>
  <w:num w:numId="12">
    <w:abstractNumId w:val="20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15"/>
  </w:num>
  <w:num w:numId="18">
    <w:abstractNumId w:val="22"/>
  </w:num>
  <w:num w:numId="19">
    <w:abstractNumId w:val="16"/>
  </w:num>
  <w:num w:numId="20">
    <w:abstractNumId w:val="14"/>
  </w:num>
  <w:num w:numId="21">
    <w:abstractNumId w:val="5"/>
  </w:num>
  <w:num w:numId="22">
    <w:abstractNumId w:val="2"/>
  </w:num>
  <w:num w:numId="23">
    <w:abstractNumId w:val="6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05"/>
    <w:rsid w:val="00000FED"/>
    <w:rsid w:val="00027308"/>
    <w:rsid w:val="000512DA"/>
    <w:rsid w:val="000551B8"/>
    <w:rsid w:val="00064975"/>
    <w:rsid w:val="00064AD2"/>
    <w:rsid w:val="0007136A"/>
    <w:rsid w:val="0007567D"/>
    <w:rsid w:val="00075958"/>
    <w:rsid w:val="000777E9"/>
    <w:rsid w:val="00080FD8"/>
    <w:rsid w:val="0008709B"/>
    <w:rsid w:val="000938B4"/>
    <w:rsid w:val="000A0F9A"/>
    <w:rsid w:val="000A5E91"/>
    <w:rsid w:val="000A7ED5"/>
    <w:rsid w:val="000B2A2C"/>
    <w:rsid w:val="000B4561"/>
    <w:rsid w:val="000B5B19"/>
    <w:rsid w:val="000B772C"/>
    <w:rsid w:val="000C0711"/>
    <w:rsid w:val="000C29D0"/>
    <w:rsid w:val="000C2B31"/>
    <w:rsid w:val="000C2ED6"/>
    <w:rsid w:val="000E11DD"/>
    <w:rsid w:val="000E1CC3"/>
    <w:rsid w:val="000E3568"/>
    <w:rsid w:val="000E6298"/>
    <w:rsid w:val="000F3065"/>
    <w:rsid w:val="00100639"/>
    <w:rsid w:val="00101E6B"/>
    <w:rsid w:val="0010377A"/>
    <w:rsid w:val="00111119"/>
    <w:rsid w:val="001131C0"/>
    <w:rsid w:val="0011426D"/>
    <w:rsid w:val="00124882"/>
    <w:rsid w:val="00126564"/>
    <w:rsid w:val="0014222D"/>
    <w:rsid w:val="00150439"/>
    <w:rsid w:val="00150CE0"/>
    <w:rsid w:val="00150EBD"/>
    <w:rsid w:val="00153A5A"/>
    <w:rsid w:val="00165D2D"/>
    <w:rsid w:val="00176E2C"/>
    <w:rsid w:val="001808DC"/>
    <w:rsid w:val="001848E9"/>
    <w:rsid w:val="001923D5"/>
    <w:rsid w:val="00192701"/>
    <w:rsid w:val="00192EDB"/>
    <w:rsid w:val="0019731B"/>
    <w:rsid w:val="001A2A26"/>
    <w:rsid w:val="001A579A"/>
    <w:rsid w:val="001B1B02"/>
    <w:rsid w:val="001B7977"/>
    <w:rsid w:val="001C006A"/>
    <w:rsid w:val="001C2F1E"/>
    <w:rsid w:val="001C79A9"/>
    <w:rsid w:val="001C7B7B"/>
    <w:rsid w:val="001E6F2B"/>
    <w:rsid w:val="001E7840"/>
    <w:rsid w:val="001F67F3"/>
    <w:rsid w:val="00201335"/>
    <w:rsid w:val="00207105"/>
    <w:rsid w:val="00210263"/>
    <w:rsid w:val="0021250F"/>
    <w:rsid w:val="00213A02"/>
    <w:rsid w:val="002207AD"/>
    <w:rsid w:val="0022205A"/>
    <w:rsid w:val="00230FA0"/>
    <w:rsid w:val="00231111"/>
    <w:rsid w:val="00236A7D"/>
    <w:rsid w:val="00237E3F"/>
    <w:rsid w:val="002504F5"/>
    <w:rsid w:val="00255D0B"/>
    <w:rsid w:val="002674E1"/>
    <w:rsid w:val="00280F73"/>
    <w:rsid w:val="00286CA1"/>
    <w:rsid w:val="002B3943"/>
    <w:rsid w:val="002B4ECC"/>
    <w:rsid w:val="002B55D7"/>
    <w:rsid w:val="002C01ED"/>
    <w:rsid w:val="002D123A"/>
    <w:rsid w:val="002D48DE"/>
    <w:rsid w:val="002D4A96"/>
    <w:rsid w:val="002E5162"/>
    <w:rsid w:val="002E6B31"/>
    <w:rsid w:val="002E7B7E"/>
    <w:rsid w:val="002F5945"/>
    <w:rsid w:val="00305784"/>
    <w:rsid w:val="00306FE3"/>
    <w:rsid w:val="00310B1F"/>
    <w:rsid w:val="0032062B"/>
    <w:rsid w:val="00324A2D"/>
    <w:rsid w:val="00327257"/>
    <w:rsid w:val="00336A15"/>
    <w:rsid w:val="00340D0F"/>
    <w:rsid w:val="00344D45"/>
    <w:rsid w:val="003636C9"/>
    <w:rsid w:val="003645FA"/>
    <w:rsid w:val="00366A26"/>
    <w:rsid w:val="003764FF"/>
    <w:rsid w:val="003832BE"/>
    <w:rsid w:val="00384C05"/>
    <w:rsid w:val="00385920"/>
    <w:rsid w:val="00393DF4"/>
    <w:rsid w:val="00397B7C"/>
    <w:rsid w:val="003A1A13"/>
    <w:rsid w:val="003A2E3C"/>
    <w:rsid w:val="003A636B"/>
    <w:rsid w:val="003B1FE8"/>
    <w:rsid w:val="003D233B"/>
    <w:rsid w:val="003E0E4D"/>
    <w:rsid w:val="003E3FA6"/>
    <w:rsid w:val="003E64A1"/>
    <w:rsid w:val="003F5492"/>
    <w:rsid w:val="003F6192"/>
    <w:rsid w:val="003F6F02"/>
    <w:rsid w:val="00402551"/>
    <w:rsid w:val="00404E53"/>
    <w:rsid w:val="00406ECC"/>
    <w:rsid w:val="00411BE1"/>
    <w:rsid w:val="00414857"/>
    <w:rsid w:val="00420C38"/>
    <w:rsid w:val="004211E1"/>
    <w:rsid w:val="0042713A"/>
    <w:rsid w:val="0043641D"/>
    <w:rsid w:val="0045146D"/>
    <w:rsid w:val="00465185"/>
    <w:rsid w:val="00473007"/>
    <w:rsid w:val="00474F22"/>
    <w:rsid w:val="00480DA2"/>
    <w:rsid w:val="00481632"/>
    <w:rsid w:val="004825FF"/>
    <w:rsid w:val="00484B06"/>
    <w:rsid w:val="00486765"/>
    <w:rsid w:val="00495F7E"/>
    <w:rsid w:val="004B0E7C"/>
    <w:rsid w:val="004B1A22"/>
    <w:rsid w:val="004C0DEE"/>
    <w:rsid w:val="004C23F4"/>
    <w:rsid w:val="004C2B00"/>
    <w:rsid w:val="004C47CF"/>
    <w:rsid w:val="004C6291"/>
    <w:rsid w:val="004C676E"/>
    <w:rsid w:val="004E6651"/>
    <w:rsid w:val="004F1984"/>
    <w:rsid w:val="004F67CF"/>
    <w:rsid w:val="00502D60"/>
    <w:rsid w:val="005078E7"/>
    <w:rsid w:val="00510533"/>
    <w:rsid w:val="00514887"/>
    <w:rsid w:val="005241F4"/>
    <w:rsid w:val="00530989"/>
    <w:rsid w:val="005324E8"/>
    <w:rsid w:val="00540E40"/>
    <w:rsid w:val="00541CF5"/>
    <w:rsid w:val="00544063"/>
    <w:rsid w:val="00545B0B"/>
    <w:rsid w:val="0056406A"/>
    <w:rsid w:val="005643AA"/>
    <w:rsid w:val="00570196"/>
    <w:rsid w:val="00581443"/>
    <w:rsid w:val="00583E73"/>
    <w:rsid w:val="005912A0"/>
    <w:rsid w:val="005A3899"/>
    <w:rsid w:val="005A70F5"/>
    <w:rsid w:val="005A7147"/>
    <w:rsid w:val="005B3E71"/>
    <w:rsid w:val="005B5864"/>
    <w:rsid w:val="005B6DF2"/>
    <w:rsid w:val="005C27D9"/>
    <w:rsid w:val="005C3B23"/>
    <w:rsid w:val="005C7319"/>
    <w:rsid w:val="005C7B91"/>
    <w:rsid w:val="005D1A5A"/>
    <w:rsid w:val="005E1ADF"/>
    <w:rsid w:val="005E3455"/>
    <w:rsid w:val="005E6E05"/>
    <w:rsid w:val="005F4364"/>
    <w:rsid w:val="00601582"/>
    <w:rsid w:val="00611EC9"/>
    <w:rsid w:val="00615090"/>
    <w:rsid w:val="00616C9E"/>
    <w:rsid w:val="00617779"/>
    <w:rsid w:val="00626F85"/>
    <w:rsid w:val="00633A8C"/>
    <w:rsid w:val="006474BE"/>
    <w:rsid w:val="006565F0"/>
    <w:rsid w:val="006755AA"/>
    <w:rsid w:val="006849D6"/>
    <w:rsid w:val="00687980"/>
    <w:rsid w:val="00690965"/>
    <w:rsid w:val="00693358"/>
    <w:rsid w:val="00694AE6"/>
    <w:rsid w:val="00697E84"/>
    <w:rsid w:val="006A3546"/>
    <w:rsid w:val="006A6D2A"/>
    <w:rsid w:val="006B34D3"/>
    <w:rsid w:val="006B48F3"/>
    <w:rsid w:val="006C14D7"/>
    <w:rsid w:val="006D055C"/>
    <w:rsid w:val="006D2E51"/>
    <w:rsid w:val="006E5EFF"/>
    <w:rsid w:val="007165C1"/>
    <w:rsid w:val="00730B5C"/>
    <w:rsid w:val="00734685"/>
    <w:rsid w:val="007471A4"/>
    <w:rsid w:val="00750507"/>
    <w:rsid w:val="00757B66"/>
    <w:rsid w:val="0076034B"/>
    <w:rsid w:val="00760DFC"/>
    <w:rsid w:val="00763AED"/>
    <w:rsid w:val="00764E8F"/>
    <w:rsid w:val="007659F3"/>
    <w:rsid w:val="00770E29"/>
    <w:rsid w:val="00781A25"/>
    <w:rsid w:val="00785851"/>
    <w:rsid w:val="007869D1"/>
    <w:rsid w:val="007937C5"/>
    <w:rsid w:val="0079416F"/>
    <w:rsid w:val="00794815"/>
    <w:rsid w:val="007B12B6"/>
    <w:rsid w:val="007B287C"/>
    <w:rsid w:val="007B4F79"/>
    <w:rsid w:val="007B6F70"/>
    <w:rsid w:val="007C0527"/>
    <w:rsid w:val="007C2C57"/>
    <w:rsid w:val="007D2F5C"/>
    <w:rsid w:val="007E1DA4"/>
    <w:rsid w:val="007F36E5"/>
    <w:rsid w:val="007F41EE"/>
    <w:rsid w:val="0080737A"/>
    <w:rsid w:val="00807612"/>
    <w:rsid w:val="008334F3"/>
    <w:rsid w:val="00834437"/>
    <w:rsid w:val="00837A57"/>
    <w:rsid w:val="00840270"/>
    <w:rsid w:val="00844999"/>
    <w:rsid w:val="0084795C"/>
    <w:rsid w:val="008526ED"/>
    <w:rsid w:val="00856A94"/>
    <w:rsid w:val="00860837"/>
    <w:rsid w:val="00861604"/>
    <w:rsid w:val="00863C42"/>
    <w:rsid w:val="008866BA"/>
    <w:rsid w:val="00896576"/>
    <w:rsid w:val="00897F91"/>
    <w:rsid w:val="008B4609"/>
    <w:rsid w:val="008B4C0D"/>
    <w:rsid w:val="008C02B7"/>
    <w:rsid w:val="008D39D1"/>
    <w:rsid w:val="008E72C8"/>
    <w:rsid w:val="008F69F7"/>
    <w:rsid w:val="009007EB"/>
    <w:rsid w:val="0091663E"/>
    <w:rsid w:val="0092009F"/>
    <w:rsid w:val="00921A15"/>
    <w:rsid w:val="00933CB7"/>
    <w:rsid w:val="00935063"/>
    <w:rsid w:val="009417E1"/>
    <w:rsid w:val="0094675E"/>
    <w:rsid w:val="00952973"/>
    <w:rsid w:val="00954BB7"/>
    <w:rsid w:val="00963528"/>
    <w:rsid w:val="009658DC"/>
    <w:rsid w:val="00970DA1"/>
    <w:rsid w:val="009758F4"/>
    <w:rsid w:val="009811E9"/>
    <w:rsid w:val="009825FC"/>
    <w:rsid w:val="00986108"/>
    <w:rsid w:val="00991D93"/>
    <w:rsid w:val="00995461"/>
    <w:rsid w:val="0099723C"/>
    <w:rsid w:val="00997CFC"/>
    <w:rsid w:val="009A1A48"/>
    <w:rsid w:val="009B612D"/>
    <w:rsid w:val="009C3767"/>
    <w:rsid w:val="009D2F6D"/>
    <w:rsid w:val="009D5594"/>
    <w:rsid w:val="009E48CF"/>
    <w:rsid w:val="009E4A53"/>
    <w:rsid w:val="009F009F"/>
    <w:rsid w:val="009F18E3"/>
    <w:rsid w:val="009F1EEA"/>
    <w:rsid w:val="009F1F0E"/>
    <w:rsid w:val="009F2B67"/>
    <w:rsid w:val="009F67A2"/>
    <w:rsid w:val="00A03618"/>
    <w:rsid w:val="00A14AE1"/>
    <w:rsid w:val="00A2286C"/>
    <w:rsid w:val="00A30ED5"/>
    <w:rsid w:val="00A32EB9"/>
    <w:rsid w:val="00A35FEC"/>
    <w:rsid w:val="00A41423"/>
    <w:rsid w:val="00A41FD4"/>
    <w:rsid w:val="00A421DB"/>
    <w:rsid w:val="00A44A69"/>
    <w:rsid w:val="00A47F60"/>
    <w:rsid w:val="00A53DC7"/>
    <w:rsid w:val="00A57505"/>
    <w:rsid w:val="00A70322"/>
    <w:rsid w:val="00A87CBE"/>
    <w:rsid w:val="00AA4532"/>
    <w:rsid w:val="00AA60E4"/>
    <w:rsid w:val="00AB583E"/>
    <w:rsid w:val="00AC23A5"/>
    <w:rsid w:val="00AF302D"/>
    <w:rsid w:val="00AF75CA"/>
    <w:rsid w:val="00B07086"/>
    <w:rsid w:val="00B10F26"/>
    <w:rsid w:val="00B1179D"/>
    <w:rsid w:val="00B16ED5"/>
    <w:rsid w:val="00B27BCA"/>
    <w:rsid w:val="00B30F45"/>
    <w:rsid w:val="00B3382C"/>
    <w:rsid w:val="00B34AF2"/>
    <w:rsid w:val="00B35163"/>
    <w:rsid w:val="00B5323D"/>
    <w:rsid w:val="00B5601D"/>
    <w:rsid w:val="00B56B65"/>
    <w:rsid w:val="00B60596"/>
    <w:rsid w:val="00B610A9"/>
    <w:rsid w:val="00B63156"/>
    <w:rsid w:val="00B82CF5"/>
    <w:rsid w:val="00B853F5"/>
    <w:rsid w:val="00B95385"/>
    <w:rsid w:val="00BA5CCE"/>
    <w:rsid w:val="00BA60A7"/>
    <w:rsid w:val="00BB75CC"/>
    <w:rsid w:val="00BB7979"/>
    <w:rsid w:val="00BB7EB1"/>
    <w:rsid w:val="00BC2141"/>
    <w:rsid w:val="00BC376D"/>
    <w:rsid w:val="00BC6C57"/>
    <w:rsid w:val="00C00FAF"/>
    <w:rsid w:val="00C01049"/>
    <w:rsid w:val="00C05AF5"/>
    <w:rsid w:val="00C36344"/>
    <w:rsid w:val="00C36D18"/>
    <w:rsid w:val="00C52959"/>
    <w:rsid w:val="00C65CBE"/>
    <w:rsid w:val="00C70FAF"/>
    <w:rsid w:val="00C72D48"/>
    <w:rsid w:val="00C816FD"/>
    <w:rsid w:val="00C8214F"/>
    <w:rsid w:val="00C82FB9"/>
    <w:rsid w:val="00C9094A"/>
    <w:rsid w:val="00C950A7"/>
    <w:rsid w:val="00C97310"/>
    <w:rsid w:val="00CB3D7B"/>
    <w:rsid w:val="00CC47B3"/>
    <w:rsid w:val="00CD5546"/>
    <w:rsid w:val="00CE10E3"/>
    <w:rsid w:val="00CE2B55"/>
    <w:rsid w:val="00CF389B"/>
    <w:rsid w:val="00D01018"/>
    <w:rsid w:val="00D061AC"/>
    <w:rsid w:val="00D06D23"/>
    <w:rsid w:val="00D06D52"/>
    <w:rsid w:val="00D10970"/>
    <w:rsid w:val="00D1663D"/>
    <w:rsid w:val="00D168CB"/>
    <w:rsid w:val="00D226B3"/>
    <w:rsid w:val="00D248A9"/>
    <w:rsid w:val="00D2546F"/>
    <w:rsid w:val="00D26C9A"/>
    <w:rsid w:val="00D30145"/>
    <w:rsid w:val="00D324D5"/>
    <w:rsid w:val="00D36003"/>
    <w:rsid w:val="00D466C3"/>
    <w:rsid w:val="00D5459A"/>
    <w:rsid w:val="00D56011"/>
    <w:rsid w:val="00D5647F"/>
    <w:rsid w:val="00D61870"/>
    <w:rsid w:val="00D64965"/>
    <w:rsid w:val="00D76BE7"/>
    <w:rsid w:val="00D92336"/>
    <w:rsid w:val="00DB365E"/>
    <w:rsid w:val="00DB3834"/>
    <w:rsid w:val="00DD3D00"/>
    <w:rsid w:val="00DD4376"/>
    <w:rsid w:val="00DE371A"/>
    <w:rsid w:val="00DE401F"/>
    <w:rsid w:val="00DE7470"/>
    <w:rsid w:val="00DF1AC1"/>
    <w:rsid w:val="00DF1E26"/>
    <w:rsid w:val="00DF49E6"/>
    <w:rsid w:val="00DF63DF"/>
    <w:rsid w:val="00DF72FD"/>
    <w:rsid w:val="00E027A8"/>
    <w:rsid w:val="00E058E2"/>
    <w:rsid w:val="00E074B5"/>
    <w:rsid w:val="00E07A86"/>
    <w:rsid w:val="00E22B25"/>
    <w:rsid w:val="00E27369"/>
    <w:rsid w:val="00E278AF"/>
    <w:rsid w:val="00E31EFD"/>
    <w:rsid w:val="00E37299"/>
    <w:rsid w:val="00E37EEC"/>
    <w:rsid w:val="00E43F51"/>
    <w:rsid w:val="00E44E51"/>
    <w:rsid w:val="00E51C32"/>
    <w:rsid w:val="00E54475"/>
    <w:rsid w:val="00E5534D"/>
    <w:rsid w:val="00E67035"/>
    <w:rsid w:val="00E75B14"/>
    <w:rsid w:val="00E7618D"/>
    <w:rsid w:val="00E857A7"/>
    <w:rsid w:val="00E91B4B"/>
    <w:rsid w:val="00E9210B"/>
    <w:rsid w:val="00E93375"/>
    <w:rsid w:val="00E95326"/>
    <w:rsid w:val="00EA47B1"/>
    <w:rsid w:val="00EA6A04"/>
    <w:rsid w:val="00EB06C6"/>
    <w:rsid w:val="00EB2371"/>
    <w:rsid w:val="00EB7A43"/>
    <w:rsid w:val="00EE7808"/>
    <w:rsid w:val="00F00EB9"/>
    <w:rsid w:val="00F02CB1"/>
    <w:rsid w:val="00F06C96"/>
    <w:rsid w:val="00F11C02"/>
    <w:rsid w:val="00F13BD4"/>
    <w:rsid w:val="00F219D0"/>
    <w:rsid w:val="00F22361"/>
    <w:rsid w:val="00F22522"/>
    <w:rsid w:val="00F24B15"/>
    <w:rsid w:val="00F41D2A"/>
    <w:rsid w:val="00F55699"/>
    <w:rsid w:val="00F6279A"/>
    <w:rsid w:val="00F7424D"/>
    <w:rsid w:val="00F82855"/>
    <w:rsid w:val="00F85D04"/>
    <w:rsid w:val="00F90545"/>
    <w:rsid w:val="00F91F09"/>
    <w:rsid w:val="00F933CF"/>
    <w:rsid w:val="00F9447B"/>
    <w:rsid w:val="00FA15DB"/>
    <w:rsid w:val="00FB4BB8"/>
    <w:rsid w:val="00FB5538"/>
    <w:rsid w:val="00FC4CCC"/>
    <w:rsid w:val="00FC5FFE"/>
    <w:rsid w:val="00FE799E"/>
    <w:rsid w:val="00FF672D"/>
    <w:rsid w:val="00FF74FC"/>
    <w:rsid w:val="00FF7EE8"/>
    <w:rsid w:val="2B6E2A97"/>
    <w:rsid w:val="77A6AD7D"/>
    <w:rsid w:val="7C7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36D3C"/>
  <w15:chartTrackingRefBased/>
  <w15:docId w15:val="{6E2A6941-7B9E-47F4-878C-A590E3FE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E6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E0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EncabezadoCar">
    <w:name w:val="Encabezado Car"/>
    <w:basedOn w:val="Fuentedeprrafopredeter"/>
    <w:link w:val="Encabezado"/>
    <w:uiPriority w:val="99"/>
    <w:rsid w:val="005E6E05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E6E0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E05"/>
    <w:rPr>
      <w:rFonts w:ascii="Cambria" w:eastAsia="MS Mincho" w:hAnsi="Cambria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unhideWhenUsed/>
    <w:rsid w:val="005E6E05"/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E6E05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8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99"/>
    <w:rPr>
      <w:rFonts w:ascii="Segoe UI" w:eastAsia="Times New Roman" w:hAnsi="Segoe UI" w:cs="Segoe UI"/>
      <w:sz w:val="18"/>
      <w:szCs w:val="18"/>
    </w:rPr>
  </w:style>
  <w:style w:type="character" w:customStyle="1" w:styleId="shorttext">
    <w:name w:val="short_text"/>
    <w:basedOn w:val="Fuentedeprrafopredeter"/>
    <w:rsid w:val="00DE7470"/>
  </w:style>
  <w:style w:type="paragraph" w:customStyle="1" w:styleId="FranklinHeader">
    <w:name w:val="Franklin Header"/>
    <w:basedOn w:val="Normal"/>
    <w:link w:val="FranklinHeaderChar"/>
    <w:qFormat/>
    <w:rsid w:val="00D30145"/>
    <w:pPr>
      <w:spacing w:line="276" w:lineRule="auto"/>
      <w:jc w:val="both"/>
    </w:pPr>
    <w:rPr>
      <w:rFonts w:ascii="Franklin Gothic Medium" w:eastAsia="MS Mincho" w:hAnsi="Franklin Gothic Medium"/>
      <w:color w:val="2F7BB4"/>
      <w:sz w:val="28"/>
      <w:szCs w:val="28"/>
    </w:rPr>
  </w:style>
  <w:style w:type="character" w:customStyle="1" w:styleId="FranklinHeaderChar">
    <w:name w:val="Franklin Header Char"/>
    <w:link w:val="FranklinHeader"/>
    <w:rsid w:val="00D30145"/>
    <w:rPr>
      <w:rFonts w:ascii="Franklin Gothic Medium" w:eastAsia="MS Mincho" w:hAnsi="Franklin Gothic Medium" w:cs="Times New Roman"/>
      <w:color w:val="2F7BB4"/>
      <w:sz w:val="28"/>
      <w:szCs w:val="28"/>
    </w:rPr>
  </w:style>
  <w:style w:type="paragraph" w:customStyle="1" w:styleId="CoverPageHeadline">
    <w:name w:val="Cover Page Headline"/>
    <w:basedOn w:val="Normal"/>
    <w:link w:val="CoverPageHeadlineChar"/>
    <w:qFormat/>
    <w:rsid w:val="00D30145"/>
    <w:pPr>
      <w:spacing w:line="276" w:lineRule="auto"/>
    </w:pPr>
    <w:rPr>
      <w:rFonts w:ascii="Franklin Gothic Medium" w:eastAsia="MS Mincho" w:hAnsi="Franklin Gothic Medium"/>
      <w:sz w:val="48"/>
      <w:szCs w:val="48"/>
    </w:rPr>
  </w:style>
  <w:style w:type="character" w:customStyle="1" w:styleId="CoverPageHeadlineChar">
    <w:name w:val="Cover Page Headline Char"/>
    <w:link w:val="CoverPageHeadline"/>
    <w:rsid w:val="00D30145"/>
    <w:rPr>
      <w:rFonts w:ascii="Franklin Gothic Medium" w:eastAsia="MS Mincho" w:hAnsi="Franklin Gothic Medium" w:cs="Times New Roman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639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6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4297414374607457692gmail-m-6312210343865408636msolistparagraph">
    <w:name w:val="m_4297414374607457692gmail-m_-6312210343865408636msolistparagraph"/>
    <w:basedOn w:val="Normal"/>
    <w:rsid w:val="00A87CB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paragraph">
    <w:name w:val="paragraph"/>
    <w:basedOn w:val="Normal"/>
    <w:rsid w:val="00E07A86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E07A86"/>
  </w:style>
  <w:style w:type="character" w:customStyle="1" w:styleId="eop">
    <w:name w:val="eop"/>
    <w:basedOn w:val="Fuentedeprrafopredeter"/>
    <w:rsid w:val="00E07A86"/>
  </w:style>
  <w:style w:type="character" w:customStyle="1" w:styleId="spellingerror">
    <w:name w:val="spellingerror"/>
    <w:basedOn w:val="Fuentedeprrafopredeter"/>
    <w:rsid w:val="00E07A86"/>
  </w:style>
  <w:style w:type="paragraph" w:styleId="Revisin">
    <w:name w:val="Revision"/>
    <w:hidden/>
    <w:uiPriority w:val="99"/>
    <w:semiHidden/>
    <w:rsid w:val="00C9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B09C-C1DA-48C5-BBA8-15F27F6AE52C}">
  <ds:schemaRefs>
    <ds:schemaRef ds:uri="http://schemas.microsoft.com/office/2006/metadata/properties"/>
    <ds:schemaRef ds:uri="http://schemas.microsoft.com/office/infopath/2007/PartnerControls"/>
    <ds:schemaRef ds:uri="80b4fa15-76ba-48c8-b961-b781e21574d2"/>
  </ds:schemaRefs>
</ds:datastoreItem>
</file>

<file path=customXml/itemProps2.xml><?xml version="1.0" encoding="utf-8"?>
<ds:datastoreItem xmlns:ds="http://schemas.openxmlformats.org/officeDocument/2006/customXml" ds:itemID="{1AE6F297-34A9-476D-A1AF-B18527631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70DAF-9451-43DD-A9EC-60359F6F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B65A2-0E6E-489C-A4F0-0ECE6E4A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936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MEDRANO JOSE FEDERICO</dc:creator>
  <cp:keywords/>
  <dc:description/>
  <cp:lastModifiedBy>DGEE</cp:lastModifiedBy>
  <cp:revision>3</cp:revision>
  <cp:lastPrinted>2018-10-30T23:33:00Z</cp:lastPrinted>
  <dcterms:created xsi:type="dcterms:W3CDTF">2021-03-04T16:11:00Z</dcterms:created>
  <dcterms:modified xsi:type="dcterms:W3CDTF">2021-03-04T16:26:00Z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  <property fmtid="{D5CDD505-2E9C-101B-9397-08002B2CF9AE}" pid="3" name="Order">
    <vt:r8>11051800</vt:r8>
  </property>
</Properties>
</file>