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C4EE" w14:textId="77777777" w:rsidR="001307A5" w:rsidRDefault="000C2FF0">
      <w:pPr>
        <w:pStyle w:val="berschrift1"/>
        <w:divId w:val="637804232"/>
        <w:rPr>
          <w:rStyle w:val="Fett"/>
          <w:rFonts w:eastAsia="Times New Roman"/>
          <w:b/>
          <w:bCs/>
          <w:lang w:val="en-GB"/>
        </w:rPr>
      </w:pPr>
      <w:r>
        <w:rPr>
          <w:rStyle w:val="Fett"/>
          <w:rFonts w:eastAsia="Times New Roman"/>
          <w:b/>
          <w:bCs/>
          <w:lang w:val="en-GB"/>
        </w:rPr>
        <w:t>Treatment of monetary values connected to ecosystem services</w:t>
      </w:r>
    </w:p>
    <w:p w14:paraId="073F31FF" w14:textId="77777777" w:rsidR="00771C13" w:rsidRDefault="000C2FF0" w:rsidP="001307A5">
      <w:pPr>
        <w:pStyle w:val="Untertitel"/>
        <w:divId w:val="637804232"/>
        <w:rPr>
          <w:rStyle w:val="Fett"/>
          <w:rFonts w:ascii="Times New Roman" w:eastAsia="Times New Roman" w:hAnsi="Times New Roman" w:cs="Times New Roman"/>
          <w:sz w:val="36"/>
          <w:szCs w:val="36"/>
          <w:lang w:val="en-GB"/>
        </w:rPr>
      </w:pPr>
      <w:r w:rsidRPr="00771C13">
        <w:rPr>
          <w:rStyle w:val="Fett"/>
          <w:rFonts w:ascii="Times New Roman" w:eastAsia="Times New Roman" w:hAnsi="Times New Roman" w:cs="Times New Roman"/>
          <w:sz w:val="36"/>
          <w:szCs w:val="36"/>
          <w:lang w:val="en-GB"/>
        </w:rPr>
        <w:t>Challenges and possible solutions</w:t>
      </w:r>
    </w:p>
    <w:p w14:paraId="6D1B6D9E" w14:textId="24165171" w:rsidR="00F43537" w:rsidRPr="00771C13" w:rsidRDefault="000C2FF0" w:rsidP="001307A5">
      <w:pPr>
        <w:pStyle w:val="Untertitel"/>
        <w:divId w:val="637804232"/>
        <w:rPr>
          <w:rFonts w:ascii="Times New Roman" w:eastAsia="Times New Roman" w:hAnsi="Times New Roman" w:cs="Times New Roman"/>
          <w:sz w:val="28"/>
          <w:szCs w:val="28"/>
          <w:lang w:val="en-GB"/>
        </w:rPr>
      </w:pPr>
      <w:r w:rsidRPr="00771C13">
        <w:rPr>
          <w:rFonts w:ascii="Times New Roman" w:eastAsia="Times New Roman" w:hAnsi="Times New Roman" w:cs="Times New Roman"/>
          <w:sz w:val="28"/>
          <w:szCs w:val="28"/>
          <w:lang w:val="en-GB"/>
        </w:rPr>
        <w:t>Issue paper prepared for 30th London Group on Environmental Accounting meeting</w:t>
      </w:r>
    </w:p>
    <w:p w14:paraId="088A7BA4" w14:textId="127848F8" w:rsidR="001307A5" w:rsidRPr="0050618B" w:rsidRDefault="001307A5" w:rsidP="001307A5">
      <w:pPr>
        <w:divId w:val="637804232"/>
        <w:rPr>
          <w:rStyle w:val="SchwacheHervorhebung"/>
          <w:lang w:val="en-GB"/>
        </w:rPr>
      </w:pPr>
      <w:r w:rsidRPr="00771C13">
        <w:rPr>
          <w:rStyle w:val="SchwacheHervorhebung"/>
          <w:lang w:val="en-GB"/>
        </w:rPr>
        <w:t xml:space="preserve">Lead Author: Aldo </w:t>
      </w:r>
      <w:proofErr w:type="spellStart"/>
      <w:r w:rsidRPr="00771C13">
        <w:rPr>
          <w:rStyle w:val="SchwacheHervorhebung"/>
          <w:lang w:val="en-GB"/>
        </w:rPr>
        <w:t>Femia</w:t>
      </w:r>
      <w:proofErr w:type="spellEnd"/>
      <w:r w:rsidR="00771C13">
        <w:rPr>
          <w:rStyle w:val="SchwacheHervorhebung"/>
          <w:lang w:val="en-GB"/>
        </w:rPr>
        <w:t xml:space="preserve"> (</w:t>
      </w:r>
      <w:proofErr w:type="spellStart"/>
      <w:r w:rsidR="00771C13">
        <w:rPr>
          <w:rStyle w:val="SchwacheHervorhebung"/>
          <w:lang w:val="en-GB"/>
        </w:rPr>
        <w:t>Istat</w:t>
      </w:r>
      <w:proofErr w:type="spellEnd"/>
      <w:r w:rsidR="00771C13">
        <w:rPr>
          <w:rStyle w:val="SchwacheHervorhebung"/>
          <w:lang w:val="en-GB"/>
        </w:rPr>
        <w:t>)</w:t>
      </w:r>
      <w:r w:rsidR="00771C13" w:rsidRPr="00771C13">
        <w:rPr>
          <w:rStyle w:val="SchwacheHervorhebung"/>
          <w:lang w:val="en-GB"/>
        </w:rPr>
        <w:t>. Ot</w:t>
      </w:r>
      <w:r w:rsidR="00771C13">
        <w:rPr>
          <w:rStyle w:val="SchwacheHervorhebung"/>
          <w:lang w:val="en-GB"/>
        </w:rPr>
        <w:t xml:space="preserve">her authors and members of the task team: </w:t>
      </w:r>
      <w:r w:rsidR="00771C13" w:rsidRPr="00771C13">
        <w:rPr>
          <w:i/>
          <w:iCs/>
          <w:color w:val="404040" w:themeColor="text1" w:themeTint="BF"/>
          <w:lang w:val="en-GB"/>
        </w:rPr>
        <w:t>Alessio Capriolo</w:t>
      </w:r>
      <w:r w:rsidR="00771C13">
        <w:rPr>
          <w:i/>
          <w:iCs/>
          <w:color w:val="404040" w:themeColor="text1" w:themeTint="BF"/>
          <w:lang w:val="en-GB"/>
        </w:rPr>
        <w:t xml:space="preserve"> (ISPRA), </w:t>
      </w:r>
      <w:r w:rsidR="00771C13" w:rsidRPr="00771C13">
        <w:rPr>
          <w:i/>
          <w:iCs/>
          <w:color w:val="404040" w:themeColor="text1" w:themeTint="BF"/>
          <w:lang w:val="en-GB"/>
        </w:rPr>
        <w:t>Üllas Ehrlich</w:t>
      </w:r>
      <w:r w:rsidR="00771C13">
        <w:rPr>
          <w:i/>
          <w:iCs/>
          <w:color w:val="404040" w:themeColor="text1" w:themeTint="BF"/>
          <w:lang w:val="en-GB"/>
        </w:rPr>
        <w:t xml:space="preserve"> (</w:t>
      </w:r>
      <w:proofErr w:type="spellStart"/>
      <w:r w:rsidR="00771C13">
        <w:rPr>
          <w:i/>
          <w:iCs/>
          <w:color w:val="404040" w:themeColor="text1" w:themeTint="BF"/>
          <w:lang w:val="en-GB"/>
        </w:rPr>
        <w:t>Tallin</w:t>
      </w:r>
      <w:proofErr w:type="spellEnd"/>
      <w:r w:rsidR="00771C13">
        <w:rPr>
          <w:i/>
          <w:iCs/>
          <w:color w:val="404040" w:themeColor="text1" w:themeTint="BF"/>
          <w:lang w:val="en-GB"/>
        </w:rPr>
        <w:t xml:space="preserve"> University</w:t>
      </w:r>
      <w:r w:rsidR="005F4798">
        <w:rPr>
          <w:i/>
          <w:iCs/>
          <w:color w:val="404040" w:themeColor="text1" w:themeTint="BF"/>
          <w:lang w:val="en-GB"/>
        </w:rPr>
        <w:t xml:space="preserve"> of Technology</w:t>
      </w:r>
      <w:r w:rsidR="00771C13">
        <w:rPr>
          <w:i/>
          <w:iCs/>
          <w:color w:val="404040" w:themeColor="text1" w:themeTint="BF"/>
          <w:lang w:val="en-GB"/>
        </w:rPr>
        <w:t xml:space="preserve">), </w:t>
      </w:r>
      <w:r w:rsidR="00771C13" w:rsidRPr="00771C13">
        <w:rPr>
          <w:i/>
          <w:iCs/>
          <w:color w:val="404040" w:themeColor="text1" w:themeTint="BF"/>
          <w:lang w:val="en-GB"/>
        </w:rPr>
        <w:t xml:space="preserve">Ioanna </w:t>
      </w:r>
      <w:proofErr w:type="spellStart"/>
      <w:r w:rsidR="00771C13" w:rsidRPr="00771C13">
        <w:rPr>
          <w:i/>
          <w:iCs/>
          <w:color w:val="404040" w:themeColor="text1" w:themeTint="BF"/>
          <w:lang w:val="en-GB"/>
        </w:rPr>
        <w:t>Grammatikopoulou</w:t>
      </w:r>
      <w:proofErr w:type="spellEnd"/>
      <w:r w:rsidR="00771C13">
        <w:rPr>
          <w:i/>
          <w:iCs/>
          <w:color w:val="404040" w:themeColor="text1" w:themeTint="BF"/>
          <w:lang w:val="en-GB"/>
        </w:rPr>
        <w:t xml:space="preserve"> (European Commission</w:t>
      </w:r>
      <w:r w:rsidR="0050618B">
        <w:rPr>
          <w:i/>
          <w:iCs/>
          <w:color w:val="404040" w:themeColor="text1" w:themeTint="BF"/>
          <w:lang w:val="en-GB"/>
        </w:rPr>
        <w:t>)</w:t>
      </w:r>
      <w:r w:rsidR="00F1666A">
        <w:rPr>
          <w:i/>
          <w:iCs/>
          <w:color w:val="404040" w:themeColor="text1" w:themeTint="BF"/>
          <w:lang w:val="en-GB"/>
        </w:rPr>
        <w:t xml:space="preserve">, </w:t>
      </w:r>
      <w:r w:rsidR="00771C13" w:rsidRPr="00771C13">
        <w:rPr>
          <w:i/>
          <w:iCs/>
          <w:color w:val="404040" w:themeColor="text1" w:themeTint="BF"/>
          <w:lang w:val="en-GB"/>
        </w:rPr>
        <w:t xml:space="preserve">Aki Kadulin </w:t>
      </w:r>
      <w:r w:rsidR="00771C13">
        <w:rPr>
          <w:i/>
          <w:iCs/>
          <w:color w:val="404040" w:themeColor="text1" w:themeTint="BF"/>
          <w:lang w:val="en-GB"/>
        </w:rPr>
        <w:t>(Statistics Estonia)</w:t>
      </w:r>
      <w:r w:rsidR="0050618B">
        <w:rPr>
          <w:i/>
          <w:iCs/>
          <w:color w:val="404040" w:themeColor="text1" w:themeTint="BF"/>
          <w:lang w:val="en-GB"/>
        </w:rPr>
        <w:t>,</w:t>
      </w:r>
      <w:r w:rsidR="0050618B" w:rsidRPr="00771C13">
        <w:rPr>
          <w:i/>
          <w:iCs/>
          <w:color w:val="404040" w:themeColor="text1" w:themeTint="BF"/>
          <w:lang w:val="en-GB"/>
        </w:rPr>
        <w:t xml:space="preserve"> </w:t>
      </w:r>
      <w:r w:rsidR="0050618B" w:rsidRPr="0050618B">
        <w:rPr>
          <w:i/>
          <w:iCs/>
          <w:color w:val="404040" w:themeColor="text1" w:themeTint="BF"/>
          <w:lang w:val="en-GB"/>
        </w:rPr>
        <w:t xml:space="preserve">Kaia Oras </w:t>
      </w:r>
      <w:r w:rsidR="0050618B">
        <w:rPr>
          <w:i/>
          <w:iCs/>
          <w:color w:val="404040" w:themeColor="text1" w:themeTint="BF"/>
          <w:lang w:val="en-GB"/>
        </w:rPr>
        <w:t xml:space="preserve">(Statistics Estonia), </w:t>
      </w:r>
      <w:r w:rsidR="00771C13" w:rsidRPr="00771C13">
        <w:rPr>
          <w:i/>
          <w:iCs/>
          <w:color w:val="404040" w:themeColor="text1" w:themeTint="BF"/>
          <w:lang w:val="en-GB"/>
        </w:rPr>
        <w:t xml:space="preserve">Simon </w:t>
      </w:r>
      <w:proofErr w:type="spellStart"/>
      <w:r w:rsidR="00771C13" w:rsidRPr="00771C13">
        <w:rPr>
          <w:i/>
          <w:iCs/>
          <w:color w:val="404040" w:themeColor="text1" w:themeTint="BF"/>
          <w:lang w:val="en-GB"/>
        </w:rPr>
        <w:t>Schürz</w:t>
      </w:r>
      <w:proofErr w:type="spellEnd"/>
      <w:r w:rsidR="00771C13">
        <w:rPr>
          <w:i/>
          <w:iCs/>
          <w:color w:val="404040" w:themeColor="text1" w:themeTint="BF"/>
          <w:lang w:val="en-GB"/>
        </w:rPr>
        <w:t xml:space="preserve"> (</w:t>
      </w:r>
      <w:r w:rsidR="005F4798">
        <w:rPr>
          <w:i/>
          <w:iCs/>
          <w:color w:val="404040" w:themeColor="text1" w:themeTint="BF"/>
          <w:lang w:val="en-GB"/>
        </w:rPr>
        <w:t>Federal Statistical Office Germany</w:t>
      </w:r>
      <w:r w:rsidR="00771C13">
        <w:rPr>
          <w:i/>
          <w:iCs/>
          <w:color w:val="404040" w:themeColor="text1" w:themeTint="BF"/>
          <w:lang w:val="en-GB"/>
        </w:rPr>
        <w:t>)</w:t>
      </w:r>
      <w:r w:rsidR="00771C13" w:rsidRPr="00771C13">
        <w:rPr>
          <w:i/>
          <w:iCs/>
          <w:color w:val="404040" w:themeColor="text1" w:themeTint="BF"/>
          <w:lang w:val="en-GB"/>
        </w:rPr>
        <w:t xml:space="preserve">, </w:t>
      </w:r>
      <w:r w:rsidR="00771C13">
        <w:rPr>
          <w:i/>
          <w:iCs/>
          <w:color w:val="404040" w:themeColor="text1" w:themeTint="BF"/>
          <w:lang w:val="en-GB"/>
        </w:rPr>
        <w:t>M</w:t>
      </w:r>
      <w:r w:rsidR="00771C13" w:rsidRPr="00771C13">
        <w:rPr>
          <w:i/>
          <w:iCs/>
          <w:color w:val="404040" w:themeColor="text1" w:themeTint="BF"/>
          <w:lang w:val="en-GB"/>
        </w:rPr>
        <w:t xml:space="preserve">ichael </w:t>
      </w:r>
      <w:r w:rsidR="00771C13">
        <w:rPr>
          <w:i/>
          <w:iCs/>
          <w:color w:val="404040" w:themeColor="text1" w:themeTint="BF"/>
          <w:lang w:val="en-GB"/>
        </w:rPr>
        <w:t>W</w:t>
      </w:r>
      <w:r w:rsidR="00771C13" w:rsidRPr="00771C13">
        <w:rPr>
          <w:i/>
          <w:iCs/>
          <w:color w:val="404040" w:themeColor="text1" w:themeTint="BF"/>
          <w:lang w:val="en-GB"/>
        </w:rPr>
        <w:t>olf</w:t>
      </w:r>
      <w:r w:rsidR="00771C13">
        <w:rPr>
          <w:i/>
          <w:iCs/>
          <w:color w:val="404040" w:themeColor="text1" w:themeTint="BF"/>
          <w:lang w:val="en-GB"/>
        </w:rPr>
        <w:t xml:space="preserve"> (Statistics Sweden), </w:t>
      </w:r>
      <w:r w:rsidR="00771C13" w:rsidRPr="00771C13">
        <w:rPr>
          <w:i/>
          <w:iCs/>
          <w:color w:val="404040" w:themeColor="text1" w:themeTint="BF"/>
          <w:lang w:val="en-GB"/>
        </w:rPr>
        <w:t>Menuka Udugama</w:t>
      </w:r>
      <w:r w:rsidR="00771C13">
        <w:rPr>
          <w:i/>
          <w:iCs/>
          <w:color w:val="404040" w:themeColor="text1" w:themeTint="BF"/>
          <w:lang w:val="en-GB"/>
        </w:rPr>
        <w:t xml:space="preserve">, </w:t>
      </w:r>
      <w:r w:rsidR="0050618B">
        <w:rPr>
          <w:i/>
          <w:iCs/>
          <w:color w:val="404040" w:themeColor="text1" w:themeTint="BF"/>
          <w:lang w:val="en-GB"/>
        </w:rPr>
        <w:t>(</w:t>
      </w:r>
      <w:r w:rsidR="0050618B" w:rsidRPr="0050618B">
        <w:rPr>
          <w:i/>
          <w:iCs/>
          <w:color w:val="404040" w:themeColor="text1" w:themeTint="BF"/>
          <w:lang w:val="en-GB"/>
        </w:rPr>
        <w:t>Wayamba University of Sri Lanka</w:t>
      </w:r>
      <w:r w:rsidR="0050618B">
        <w:rPr>
          <w:i/>
          <w:iCs/>
          <w:color w:val="404040" w:themeColor="text1" w:themeTint="BF"/>
          <w:lang w:val="en-GB"/>
        </w:rPr>
        <w:t>),</w:t>
      </w:r>
      <w:r w:rsidR="0050618B" w:rsidRPr="0050618B">
        <w:rPr>
          <w:i/>
          <w:iCs/>
          <w:color w:val="404040" w:themeColor="text1" w:themeTint="BF"/>
          <w:lang w:val="en-GB"/>
        </w:rPr>
        <w:t xml:space="preserve"> </w:t>
      </w:r>
    </w:p>
    <w:p w14:paraId="64DFB50C" w14:textId="77777777" w:rsidR="00B63088" w:rsidRDefault="00B63088">
      <w:pPr>
        <w:rPr>
          <w:rFonts w:eastAsia="Times New Roman"/>
          <w:lang w:val="en-GB"/>
        </w:rPr>
      </w:pPr>
    </w:p>
    <w:p w14:paraId="5A32D8CC" w14:textId="77777777" w:rsidR="00B63088" w:rsidRDefault="00B63088">
      <w:pPr>
        <w:rPr>
          <w:rFonts w:eastAsia="Times New Roman"/>
          <w:lang w:val="en-GB"/>
        </w:rPr>
      </w:pPr>
    </w:p>
    <w:p w14:paraId="73AEFFBC" w14:textId="77777777" w:rsidR="00B63088" w:rsidRDefault="00B63088">
      <w:pPr>
        <w:rPr>
          <w:rFonts w:eastAsia="Times New Roman"/>
          <w:lang w:val="en-GB"/>
        </w:rPr>
      </w:pPr>
    </w:p>
    <w:p w14:paraId="5A215775" w14:textId="77777777" w:rsidR="00B63088" w:rsidRDefault="00B63088">
      <w:pPr>
        <w:rPr>
          <w:rFonts w:eastAsia="Times New Roman"/>
          <w:lang w:val="en-GB"/>
        </w:rPr>
      </w:pPr>
    </w:p>
    <w:p w14:paraId="19F4ABD5" w14:textId="77777777" w:rsidR="00B63088" w:rsidRPr="00B63088" w:rsidRDefault="00B63088" w:rsidP="00B63088">
      <w:pPr>
        <w:rPr>
          <w:rFonts w:eastAsia="Times New Roman"/>
          <w:lang w:val="en-GB"/>
        </w:rPr>
      </w:pPr>
      <w:r w:rsidRPr="00B63088">
        <w:rPr>
          <w:rFonts w:eastAsia="Times New Roman"/>
          <w:b/>
          <w:bCs/>
          <w:lang w:val="en-GB"/>
        </w:rPr>
        <w:t>Questions to the London Group:</w:t>
      </w:r>
    </w:p>
    <w:p w14:paraId="5A70D6E1" w14:textId="286EA773" w:rsidR="00B63088" w:rsidRPr="00B63088" w:rsidRDefault="00B63088" w:rsidP="00E71422">
      <w:pPr>
        <w:numPr>
          <w:ilvl w:val="0"/>
          <w:numId w:val="22"/>
        </w:numPr>
        <w:tabs>
          <w:tab w:val="clear" w:pos="720"/>
          <w:tab w:val="num" w:pos="360"/>
        </w:tabs>
        <w:ind w:left="360"/>
        <w:rPr>
          <w:rFonts w:eastAsia="Times New Roman"/>
          <w:lang w:val="en-GB"/>
        </w:rPr>
      </w:pPr>
      <w:r w:rsidRPr="00B63088">
        <w:rPr>
          <w:rFonts w:eastAsia="Times New Roman"/>
          <w:u w:val="single"/>
          <w:lang w:val="en-GB"/>
        </w:rPr>
        <w:t>Given</w:t>
      </w:r>
      <w:r w:rsidRPr="00B63088">
        <w:rPr>
          <w:rFonts w:eastAsia="Times New Roman"/>
          <w:lang w:val="en-GB"/>
        </w:rPr>
        <w:t xml:space="preserve"> the </w:t>
      </w:r>
      <w:r>
        <w:rPr>
          <w:rFonts w:eastAsia="Times New Roman"/>
          <w:lang w:val="en-GB"/>
        </w:rPr>
        <w:t xml:space="preserve">fundamental </w:t>
      </w:r>
      <w:r w:rsidRPr="00B63088">
        <w:rPr>
          <w:rFonts w:eastAsia="Times New Roman"/>
          <w:lang w:val="en-GB"/>
        </w:rPr>
        <w:t xml:space="preserve">issues </w:t>
      </w:r>
      <w:r>
        <w:rPr>
          <w:rFonts w:eastAsia="Times New Roman"/>
          <w:lang w:val="en-GB"/>
        </w:rPr>
        <w:t>highlighted in the</w:t>
      </w:r>
      <w:r w:rsidR="00F1666A">
        <w:rPr>
          <w:rFonts w:eastAsia="Times New Roman"/>
          <w:lang w:val="en-GB"/>
        </w:rPr>
        <w:t xml:space="preserve"> Global Consultations on the SEEA EA and </w:t>
      </w:r>
      <w:r w:rsidR="00332347">
        <w:rPr>
          <w:rFonts w:eastAsia="Times New Roman"/>
          <w:lang w:val="en-GB"/>
        </w:rPr>
        <w:t xml:space="preserve">in </w:t>
      </w:r>
      <w:r w:rsidR="00F1666A">
        <w:rPr>
          <w:rFonts w:eastAsia="Times New Roman"/>
          <w:lang w:val="en-GB"/>
        </w:rPr>
        <w:t xml:space="preserve">the London Group </w:t>
      </w:r>
      <w:r w:rsidR="00E71422">
        <w:rPr>
          <w:rFonts w:eastAsia="Times New Roman"/>
          <w:lang w:val="en-GB"/>
        </w:rPr>
        <w:t xml:space="preserve">and UNCEEA </w:t>
      </w:r>
      <w:r w:rsidR="00F1666A">
        <w:rPr>
          <w:rFonts w:eastAsia="Times New Roman"/>
          <w:lang w:val="en-GB"/>
        </w:rPr>
        <w:t>long-standing</w:t>
      </w:r>
      <w:r>
        <w:rPr>
          <w:rFonts w:eastAsia="Times New Roman"/>
          <w:lang w:val="en-GB"/>
        </w:rPr>
        <w:t xml:space="preserve"> debate </w:t>
      </w:r>
      <w:r w:rsidRPr="00B63088">
        <w:rPr>
          <w:rFonts w:eastAsia="Times New Roman"/>
          <w:lang w:val="en-GB"/>
        </w:rPr>
        <w:t xml:space="preserve">regarding the inclusion of </w:t>
      </w:r>
      <w:r>
        <w:rPr>
          <w:rFonts w:eastAsia="Times New Roman"/>
          <w:lang w:val="en-GB"/>
        </w:rPr>
        <w:t xml:space="preserve">monetary values </w:t>
      </w:r>
      <w:r w:rsidRPr="00B63088">
        <w:rPr>
          <w:rFonts w:eastAsia="Times New Roman"/>
          <w:i/>
          <w:iCs/>
          <w:lang w:val="en-GB"/>
        </w:rPr>
        <w:t>of</w:t>
      </w:r>
      <w:r>
        <w:rPr>
          <w:rFonts w:eastAsia="Times New Roman"/>
          <w:lang w:val="en-GB"/>
        </w:rPr>
        <w:t xml:space="preserve"> ecosystem services and assets in environmental accounts</w:t>
      </w:r>
      <w:r w:rsidRPr="00B63088">
        <w:rPr>
          <w:rFonts w:eastAsia="Times New Roman"/>
          <w:lang w:val="en-GB"/>
        </w:rPr>
        <w:t xml:space="preserve">, </w:t>
      </w:r>
      <w:r w:rsidRPr="00B63088">
        <w:rPr>
          <w:rFonts w:eastAsia="Times New Roman"/>
          <w:b/>
          <w:bCs/>
          <w:lang w:val="en-GB"/>
        </w:rPr>
        <w:t xml:space="preserve">should </w:t>
      </w:r>
      <w:r w:rsidR="00E71422" w:rsidRPr="00E71422">
        <w:rPr>
          <w:rFonts w:eastAsia="Times New Roman"/>
          <w:b/>
          <w:bCs/>
          <w:lang w:val="en-GB"/>
        </w:rPr>
        <w:t xml:space="preserve">the </w:t>
      </w:r>
      <w:r w:rsidRPr="00B63088">
        <w:rPr>
          <w:rFonts w:eastAsia="Times New Roman"/>
          <w:b/>
          <w:bCs/>
          <w:lang w:val="en-GB"/>
        </w:rPr>
        <w:t xml:space="preserve">SEEA </w:t>
      </w:r>
      <w:r w:rsidRPr="00E71422">
        <w:rPr>
          <w:rFonts w:eastAsia="Times New Roman"/>
          <w:b/>
          <w:bCs/>
          <w:lang w:val="en-GB"/>
        </w:rPr>
        <w:t>pursue an approach alternative to valuation/pricing</w:t>
      </w:r>
      <w:r w:rsidRPr="00B63088">
        <w:rPr>
          <w:rFonts w:eastAsia="Times New Roman"/>
          <w:lang w:val="en-GB"/>
        </w:rPr>
        <w:t>?</w:t>
      </w:r>
    </w:p>
    <w:p w14:paraId="35F06109" w14:textId="18C98195" w:rsidR="00B63088" w:rsidRDefault="00B63088" w:rsidP="00E71422">
      <w:pPr>
        <w:numPr>
          <w:ilvl w:val="1"/>
          <w:numId w:val="23"/>
        </w:numPr>
        <w:tabs>
          <w:tab w:val="clear" w:pos="1440"/>
        </w:tabs>
        <w:ind w:left="774"/>
        <w:rPr>
          <w:rFonts w:eastAsia="Times New Roman"/>
          <w:lang w:val="en-GB"/>
        </w:rPr>
      </w:pPr>
      <w:r w:rsidRPr="00B63088">
        <w:rPr>
          <w:rFonts w:eastAsia="Times New Roman"/>
          <w:lang w:val="en-GB"/>
        </w:rPr>
        <w:t xml:space="preserve">If </w:t>
      </w:r>
      <w:r w:rsidRPr="00B63088">
        <w:rPr>
          <w:rFonts w:eastAsia="Times New Roman"/>
          <w:b/>
          <w:bCs/>
          <w:lang w:val="en-GB"/>
        </w:rPr>
        <w:t>yes</w:t>
      </w:r>
      <w:r w:rsidRPr="00B63088">
        <w:rPr>
          <w:rFonts w:eastAsia="Times New Roman"/>
          <w:lang w:val="en-GB"/>
        </w:rPr>
        <w:t xml:space="preserve">, </w:t>
      </w:r>
      <w:r>
        <w:rPr>
          <w:rFonts w:eastAsia="Times New Roman"/>
          <w:lang w:val="en-GB"/>
        </w:rPr>
        <w:t xml:space="preserve">is the idea of </w:t>
      </w:r>
      <w:r w:rsidR="00F1666A">
        <w:rPr>
          <w:rFonts w:eastAsia="Times New Roman"/>
          <w:lang w:val="en-GB"/>
        </w:rPr>
        <w:t xml:space="preserve">appropriately </w:t>
      </w:r>
      <w:r>
        <w:rPr>
          <w:rFonts w:eastAsia="Times New Roman"/>
          <w:lang w:val="en-GB"/>
        </w:rPr>
        <w:t xml:space="preserve">highlighting </w:t>
      </w:r>
      <w:r w:rsidR="00F1666A">
        <w:rPr>
          <w:rFonts w:eastAsia="Times New Roman"/>
          <w:lang w:val="en-GB"/>
        </w:rPr>
        <w:t xml:space="preserve">in </w:t>
      </w:r>
      <w:r w:rsidR="00F1666A" w:rsidRPr="00E71422">
        <w:rPr>
          <w:rFonts w:eastAsia="Times New Roman"/>
          <w:b/>
          <w:bCs/>
          <w:lang w:val="en-GB"/>
        </w:rPr>
        <w:t>dedicated accounts</w:t>
      </w:r>
      <w:r w:rsidR="00F1666A">
        <w:rPr>
          <w:rFonts w:eastAsia="Times New Roman"/>
          <w:lang w:val="en-GB"/>
        </w:rPr>
        <w:t xml:space="preserve"> </w:t>
      </w:r>
      <w:r w:rsidR="00332347">
        <w:rPr>
          <w:rFonts w:eastAsia="Times New Roman"/>
          <w:lang w:val="en-GB"/>
        </w:rPr>
        <w:t xml:space="preserve">a varied and potentially large set of different </w:t>
      </w:r>
      <w:r w:rsidR="00332347" w:rsidRPr="00E71422">
        <w:rPr>
          <w:rFonts w:eastAsia="Times New Roman"/>
          <w:b/>
          <w:bCs/>
          <w:lang w:val="en-GB"/>
        </w:rPr>
        <w:t>connected/dependent values</w:t>
      </w:r>
      <w:r w:rsidR="00332347">
        <w:rPr>
          <w:rFonts w:eastAsia="Times New Roman"/>
          <w:lang w:val="en-GB"/>
        </w:rPr>
        <w:t xml:space="preserve">, </w:t>
      </w:r>
      <w:r w:rsidR="004910E2">
        <w:rPr>
          <w:rFonts w:eastAsia="Times New Roman"/>
          <w:lang w:val="en-GB"/>
        </w:rPr>
        <w:t xml:space="preserve">each having its own meaning and relation with Ecosystem Services, </w:t>
      </w:r>
      <w:r w:rsidR="00332347">
        <w:rPr>
          <w:rFonts w:eastAsia="Times New Roman"/>
          <w:lang w:val="en-GB"/>
        </w:rPr>
        <w:t>viable?</w:t>
      </w:r>
    </w:p>
    <w:p w14:paraId="02D2C9A0" w14:textId="327EE8C5" w:rsidR="00332347" w:rsidRDefault="00E71422" w:rsidP="00E71422">
      <w:pPr>
        <w:numPr>
          <w:ilvl w:val="1"/>
          <w:numId w:val="23"/>
        </w:numPr>
        <w:tabs>
          <w:tab w:val="clear" w:pos="1440"/>
        </w:tabs>
        <w:ind w:left="774"/>
        <w:rPr>
          <w:rFonts w:eastAsia="Times New Roman"/>
          <w:lang w:val="en-GB"/>
        </w:rPr>
      </w:pPr>
      <w:r>
        <w:rPr>
          <w:rFonts w:eastAsia="Times New Roman"/>
          <w:lang w:val="en-GB"/>
        </w:rPr>
        <w:t>In general, a</w:t>
      </w:r>
      <w:r w:rsidR="00332347">
        <w:rPr>
          <w:rFonts w:eastAsia="Times New Roman"/>
          <w:lang w:val="en-GB"/>
        </w:rPr>
        <w:t>re the ideas and proposals put forward in this paper a good start for defining such accounts?</w:t>
      </w:r>
      <w:r>
        <w:rPr>
          <w:rFonts w:eastAsia="Times New Roman"/>
          <w:lang w:val="en-GB"/>
        </w:rPr>
        <w:t xml:space="preserve"> And in particular:</w:t>
      </w:r>
    </w:p>
    <w:p w14:paraId="648EFDD6" w14:textId="7B2A6A6F" w:rsidR="00332347" w:rsidRDefault="00332347" w:rsidP="00E71422">
      <w:pPr>
        <w:numPr>
          <w:ilvl w:val="2"/>
          <w:numId w:val="23"/>
        </w:numPr>
        <w:tabs>
          <w:tab w:val="clear" w:pos="2160"/>
          <w:tab w:val="num" w:pos="1800"/>
        </w:tabs>
        <w:ind w:left="1800"/>
        <w:rPr>
          <w:rFonts w:eastAsia="Times New Roman"/>
          <w:lang w:val="en-GB"/>
        </w:rPr>
      </w:pPr>
      <w:r>
        <w:rPr>
          <w:rFonts w:eastAsia="Times New Roman"/>
          <w:lang w:val="en-GB"/>
        </w:rPr>
        <w:t>Do the South-African approach to the bioeconomy and other activity accounts of SEEA CF Ch. 4 (e.g. EGSS) provide good examples and models of the new approach?</w:t>
      </w:r>
    </w:p>
    <w:p w14:paraId="273647C5" w14:textId="4D7B6A43" w:rsidR="004910E2" w:rsidRDefault="004910E2" w:rsidP="00E71422">
      <w:pPr>
        <w:numPr>
          <w:ilvl w:val="2"/>
          <w:numId w:val="23"/>
        </w:numPr>
        <w:tabs>
          <w:tab w:val="clear" w:pos="2160"/>
          <w:tab w:val="num" w:pos="1800"/>
        </w:tabs>
        <w:ind w:left="1800"/>
        <w:rPr>
          <w:rFonts w:eastAsia="Times New Roman"/>
          <w:lang w:val="en-GB"/>
        </w:rPr>
      </w:pPr>
      <w:r>
        <w:rPr>
          <w:rFonts w:eastAsia="Times New Roman"/>
          <w:lang w:val="en-GB"/>
        </w:rPr>
        <w:t xml:space="preserve">Is the discussion of the </w:t>
      </w:r>
      <w:r w:rsidRPr="004910E2">
        <w:rPr>
          <w:rFonts w:eastAsia="Times New Roman"/>
          <w:b/>
          <w:bCs/>
          <w:lang w:val="en-GB"/>
        </w:rPr>
        <w:t>categorisation</w:t>
      </w:r>
      <w:r>
        <w:rPr>
          <w:rFonts w:eastAsia="Times New Roman"/>
          <w:lang w:val="en-GB"/>
        </w:rPr>
        <w:t xml:space="preserve"> of values used in this paper sound?</w:t>
      </w:r>
    </w:p>
    <w:p w14:paraId="3BF0A53B" w14:textId="0F0A04D5" w:rsidR="004910E2" w:rsidRDefault="004910E2" w:rsidP="00E71422">
      <w:pPr>
        <w:numPr>
          <w:ilvl w:val="2"/>
          <w:numId w:val="23"/>
        </w:numPr>
        <w:tabs>
          <w:tab w:val="clear" w:pos="2160"/>
          <w:tab w:val="num" w:pos="1800"/>
        </w:tabs>
        <w:ind w:left="1800"/>
        <w:rPr>
          <w:rFonts w:eastAsia="Times New Roman"/>
          <w:lang w:val="en-GB"/>
        </w:rPr>
      </w:pPr>
      <w:r>
        <w:rPr>
          <w:rFonts w:eastAsia="Times New Roman"/>
          <w:lang w:val="en-GB"/>
        </w:rPr>
        <w:t xml:space="preserve">Is this paper’s discussion of </w:t>
      </w:r>
      <w:r w:rsidRPr="004910E2">
        <w:rPr>
          <w:rFonts w:eastAsia="Times New Roman"/>
          <w:b/>
          <w:bCs/>
          <w:lang w:val="en-GB"/>
        </w:rPr>
        <w:t>additivity</w:t>
      </w:r>
      <w:r>
        <w:rPr>
          <w:rFonts w:eastAsia="Times New Roman"/>
          <w:lang w:val="en-GB"/>
        </w:rPr>
        <w:t xml:space="preserve"> between values obtained using different methods acceptable?</w:t>
      </w:r>
    </w:p>
    <w:p w14:paraId="43F8BC65" w14:textId="6CC315CD" w:rsidR="004910E2" w:rsidRDefault="004910E2" w:rsidP="00E71422">
      <w:pPr>
        <w:numPr>
          <w:ilvl w:val="2"/>
          <w:numId w:val="23"/>
        </w:numPr>
        <w:tabs>
          <w:tab w:val="clear" w:pos="2160"/>
          <w:tab w:val="num" w:pos="1800"/>
        </w:tabs>
        <w:ind w:left="1800"/>
        <w:rPr>
          <w:rFonts w:eastAsia="Times New Roman"/>
          <w:lang w:val="en-GB"/>
        </w:rPr>
      </w:pPr>
      <w:r>
        <w:rPr>
          <w:rFonts w:eastAsia="Times New Roman"/>
          <w:lang w:val="en-GB"/>
        </w:rPr>
        <w:t xml:space="preserve">Do you agree with this paper’s discussion on </w:t>
      </w:r>
      <w:r w:rsidRPr="004910E2">
        <w:rPr>
          <w:rFonts w:eastAsia="Times New Roman"/>
          <w:b/>
          <w:bCs/>
          <w:lang w:val="en-GB"/>
        </w:rPr>
        <w:t>welfare values</w:t>
      </w:r>
      <w:r>
        <w:rPr>
          <w:rFonts w:eastAsia="Times New Roman"/>
          <w:lang w:val="en-GB"/>
        </w:rPr>
        <w:t>?</w:t>
      </w:r>
    </w:p>
    <w:p w14:paraId="37C5364F" w14:textId="37CE235A" w:rsidR="004910E2" w:rsidRDefault="004910E2" w:rsidP="00E71422">
      <w:pPr>
        <w:numPr>
          <w:ilvl w:val="2"/>
          <w:numId w:val="23"/>
        </w:numPr>
        <w:tabs>
          <w:tab w:val="clear" w:pos="2160"/>
          <w:tab w:val="num" w:pos="1800"/>
        </w:tabs>
        <w:ind w:left="1800"/>
        <w:rPr>
          <w:rFonts w:eastAsia="Times New Roman"/>
          <w:lang w:val="en-GB"/>
        </w:rPr>
      </w:pPr>
      <w:r>
        <w:rPr>
          <w:rFonts w:eastAsia="Times New Roman"/>
          <w:lang w:val="en-GB"/>
        </w:rPr>
        <w:t xml:space="preserve">Is the discussion of </w:t>
      </w:r>
      <w:r w:rsidRPr="004910E2">
        <w:rPr>
          <w:rFonts w:eastAsia="Times New Roman"/>
          <w:b/>
          <w:bCs/>
          <w:lang w:val="en-GB"/>
        </w:rPr>
        <w:t>how to communicate</w:t>
      </w:r>
      <w:r>
        <w:rPr>
          <w:rFonts w:eastAsia="Times New Roman"/>
          <w:lang w:val="en-GB"/>
        </w:rPr>
        <w:t xml:space="preserve"> the values </w:t>
      </w:r>
      <w:r w:rsidR="000631AB">
        <w:rPr>
          <w:rFonts w:eastAsia="Times New Roman"/>
          <w:lang w:val="en-GB"/>
        </w:rPr>
        <w:t>appropriate?</w:t>
      </w:r>
    </w:p>
    <w:p w14:paraId="5054E5BA" w14:textId="4812B3CA" w:rsidR="004910E2" w:rsidRDefault="004910E2" w:rsidP="00E71422">
      <w:pPr>
        <w:numPr>
          <w:ilvl w:val="1"/>
          <w:numId w:val="23"/>
        </w:numPr>
        <w:tabs>
          <w:tab w:val="clear" w:pos="1440"/>
        </w:tabs>
        <w:ind w:left="774"/>
        <w:rPr>
          <w:rFonts w:eastAsia="Times New Roman"/>
          <w:lang w:val="en-GB"/>
        </w:rPr>
      </w:pPr>
      <w:r>
        <w:rPr>
          <w:rFonts w:eastAsia="Times New Roman"/>
          <w:lang w:val="en-GB"/>
        </w:rPr>
        <w:t xml:space="preserve">Can you </w:t>
      </w:r>
      <w:r w:rsidRPr="00E71422">
        <w:rPr>
          <w:rFonts w:eastAsia="Times New Roman"/>
          <w:b/>
          <w:bCs/>
          <w:lang w:val="en-GB"/>
        </w:rPr>
        <w:t>provide more examples</w:t>
      </w:r>
      <w:r>
        <w:rPr>
          <w:rFonts w:eastAsia="Times New Roman"/>
          <w:lang w:val="en-GB"/>
        </w:rPr>
        <w:t xml:space="preserve"> of </w:t>
      </w:r>
      <w:r w:rsidR="000631AB">
        <w:rPr>
          <w:rFonts w:eastAsia="Times New Roman"/>
          <w:lang w:val="en-GB"/>
        </w:rPr>
        <w:t>monetary values connected to/dependent from ES dealt with in similar ways as proposed here?</w:t>
      </w:r>
    </w:p>
    <w:p w14:paraId="697D26AC" w14:textId="358B5125" w:rsidR="004910E2" w:rsidRPr="00B63088" w:rsidRDefault="004910E2" w:rsidP="00E71422">
      <w:pPr>
        <w:numPr>
          <w:ilvl w:val="1"/>
          <w:numId w:val="23"/>
        </w:numPr>
        <w:tabs>
          <w:tab w:val="clear" w:pos="1440"/>
        </w:tabs>
        <w:ind w:left="774"/>
        <w:rPr>
          <w:rFonts w:eastAsia="Times New Roman"/>
          <w:lang w:val="en-GB"/>
        </w:rPr>
      </w:pPr>
      <w:r>
        <w:rPr>
          <w:rFonts w:eastAsia="Times New Roman"/>
          <w:lang w:val="en-GB"/>
        </w:rPr>
        <w:t xml:space="preserve">Are you </w:t>
      </w:r>
      <w:r w:rsidRPr="00E71422">
        <w:rPr>
          <w:rFonts w:eastAsia="Times New Roman"/>
          <w:b/>
          <w:bCs/>
          <w:lang w:val="en-GB"/>
        </w:rPr>
        <w:t>interested in contributing</w:t>
      </w:r>
      <w:r w:rsidR="000631AB">
        <w:rPr>
          <w:rFonts w:eastAsia="Times New Roman"/>
          <w:lang w:val="en-GB"/>
        </w:rPr>
        <w:t xml:space="preserve"> to formally developing the approach in view of the </w:t>
      </w:r>
      <w:r w:rsidR="00E71422">
        <w:rPr>
          <w:rFonts w:eastAsia="Times New Roman"/>
          <w:lang w:val="en-GB"/>
        </w:rPr>
        <w:t>latest conclusions</w:t>
      </w:r>
      <w:r w:rsidR="000631AB">
        <w:rPr>
          <w:rFonts w:eastAsia="Times New Roman"/>
          <w:lang w:val="en-GB"/>
        </w:rPr>
        <w:t xml:space="preserve"> of </w:t>
      </w:r>
      <w:r w:rsidR="00E71422">
        <w:rPr>
          <w:rFonts w:eastAsia="Times New Roman"/>
          <w:lang w:val="en-GB"/>
        </w:rPr>
        <w:t>the UNCEEA?</w:t>
      </w:r>
    </w:p>
    <w:p w14:paraId="0CF12003" w14:textId="3814F1A3" w:rsidR="004910E2" w:rsidRDefault="00B63088" w:rsidP="00E71422">
      <w:pPr>
        <w:numPr>
          <w:ilvl w:val="0"/>
          <w:numId w:val="24"/>
        </w:numPr>
        <w:tabs>
          <w:tab w:val="clear" w:pos="720"/>
          <w:tab w:val="num" w:pos="360"/>
        </w:tabs>
        <w:ind w:left="360"/>
        <w:rPr>
          <w:rFonts w:eastAsia="Times New Roman"/>
          <w:lang w:val="en-GB"/>
        </w:rPr>
      </w:pPr>
      <w:r w:rsidRPr="00B63088">
        <w:rPr>
          <w:rFonts w:eastAsia="Times New Roman"/>
          <w:lang w:val="en-GB"/>
        </w:rPr>
        <w:t xml:space="preserve">If </w:t>
      </w:r>
      <w:r w:rsidRPr="00B63088">
        <w:rPr>
          <w:rFonts w:eastAsia="Times New Roman"/>
          <w:b/>
          <w:bCs/>
          <w:lang w:val="en-GB"/>
        </w:rPr>
        <w:t>no</w:t>
      </w:r>
      <w:r w:rsidRPr="00B63088">
        <w:rPr>
          <w:rFonts w:eastAsia="Times New Roman"/>
          <w:lang w:val="en-GB"/>
        </w:rPr>
        <w:t xml:space="preserve">, </w:t>
      </w:r>
      <w:r w:rsidR="004910E2">
        <w:rPr>
          <w:rFonts w:eastAsia="Times New Roman"/>
          <w:lang w:val="en-GB"/>
        </w:rPr>
        <w:t xml:space="preserve">can you </w:t>
      </w:r>
      <w:r w:rsidR="004910E2" w:rsidRPr="00E71422">
        <w:rPr>
          <w:rFonts w:eastAsia="Times New Roman"/>
          <w:b/>
          <w:bCs/>
          <w:lang w:val="en-GB"/>
        </w:rPr>
        <w:t xml:space="preserve">suggest </w:t>
      </w:r>
      <w:r w:rsidR="00F1666A" w:rsidRPr="00E71422">
        <w:rPr>
          <w:rFonts w:eastAsia="Times New Roman"/>
          <w:b/>
          <w:bCs/>
          <w:lang w:val="en-GB"/>
        </w:rPr>
        <w:t>a way out</w:t>
      </w:r>
      <w:r w:rsidR="00F1666A" w:rsidRPr="004910E2">
        <w:rPr>
          <w:rFonts w:eastAsia="Times New Roman"/>
          <w:lang w:val="en-GB"/>
        </w:rPr>
        <w:t xml:space="preserve"> of the </w:t>
      </w:r>
      <w:r w:rsidR="00332347" w:rsidRPr="004910E2">
        <w:rPr>
          <w:rFonts w:eastAsia="Times New Roman"/>
          <w:lang w:val="en-GB"/>
        </w:rPr>
        <w:t xml:space="preserve">never-ending quarrel </w:t>
      </w:r>
      <w:r w:rsidR="00E71422">
        <w:rPr>
          <w:rFonts w:eastAsia="Times New Roman"/>
          <w:lang w:val="en-GB"/>
        </w:rPr>
        <w:t xml:space="preserve">on ES valuation, </w:t>
      </w:r>
      <w:r w:rsidR="00332347" w:rsidRPr="004910E2">
        <w:rPr>
          <w:rFonts w:eastAsia="Times New Roman"/>
          <w:lang w:val="en-GB"/>
        </w:rPr>
        <w:t>that does not force onto Official Statistics a modelling approach based on (</w:t>
      </w:r>
      <w:proofErr w:type="spellStart"/>
      <w:r w:rsidR="00332347" w:rsidRPr="004910E2">
        <w:rPr>
          <w:rFonts w:eastAsia="Times New Roman"/>
          <w:lang w:val="en-GB"/>
        </w:rPr>
        <w:t>neocassical</w:t>
      </w:r>
      <w:proofErr w:type="spellEnd"/>
      <w:r w:rsidR="00332347" w:rsidRPr="004910E2">
        <w:rPr>
          <w:rFonts w:eastAsia="Times New Roman"/>
          <w:lang w:val="en-GB"/>
        </w:rPr>
        <w:t>) theoretical concepts of (marginal) utility and the presumption of its measurability in monetary terms?</w:t>
      </w:r>
    </w:p>
    <w:p w14:paraId="137DDE20" w14:textId="1127825E" w:rsidR="00B63088" w:rsidRPr="00E71422" w:rsidRDefault="004910E2" w:rsidP="00E71422">
      <w:pPr>
        <w:numPr>
          <w:ilvl w:val="0"/>
          <w:numId w:val="24"/>
        </w:numPr>
        <w:tabs>
          <w:tab w:val="clear" w:pos="720"/>
          <w:tab w:val="num" w:pos="360"/>
        </w:tabs>
        <w:ind w:left="360"/>
        <w:rPr>
          <w:rFonts w:eastAsia="Times New Roman"/>
          <w:b/>
          <w:bCs/>
          <w:kern w:val="36"/>
          <w:sz w:val="48"/>
          <w:szCs w:val="48"/>
          <w:lang w:val="en-GB"/>
        </w:rPr>
      </w:pPr>
      <w:r w:rsidRPr="00E71422">
        <w:rPr>
          <w:rFonts w:eastAsia="Times New Roman"/>
          <w:lang w:val="en-GB"/>
        </w:rPr>
        <w:t xml:space="preserve">In all cases, which of the values/methods for estimation is </w:t>
      </w:r>
      <w:r w:rsidRPr="00E71422">
        <w:rPr>
          <w:rFonts w:eastAsia="Times New Roman"/>
          <w:b/>
          <w:bCs/>
          <w:lang w:val="en-GB"/>
        </w:rPr>
        <w:t>fit for official statistics</w:t>
      </w:r>
      <w:r w:rsidRPr="00E71422">
        <w:rPr>
          <w:rFonts w:eastAsia="Times New Roman"/>
          <w:lang w:val="en-GB"/>
        </w:rPr>
        <w:t xml:space="preserve"> in general, considering this has a need for a strong basis in observation?</w:t>
      </w:r>
      <w:r w:rsidR="00B63088" w:rsidRPr="00E71422">
        <w:rPr>
          <w:rFonts w:eastAsia="Times New Roman"/>
          <w:lang w:val="en-GB"/>
        </w:rPr>
        <w:br w:type="page"/>
      </w:r>
    </w:p>
    <w:p w14:paraId="504933F1" w14:textId="2C9CB94F" w:rsidR="00F43537" w:rsidRDefault="00487DF5">
      <w:pPr>
        <w:pStyle w:val="berschrift1"/>
        <w:divId w:val="1083330734"/>
        <w:rPr>
          <w:rFonts w:eastAsia="Times New Roman"/>
          <w:lang w:val="en-GB"/>
        </w:rPr>
      </w:pPr>
      <w:r>
        <w:rPr>
          <w:rFonts w:eastAsia="Times New Roman"/>
          <w:lang w:val="en-GB"/>
        </w:rPr>
        <w:lastRenderedPageBreak/>
        <w:t>The issue</w:t>
      </w:r>
    </w:p>
    <w:p w14:paraId="169E94A5" w14:textId="35D9ADBB" w:rsidR="00127372" w:rsidRDefault="00127372" w:rsidP="00127372">
      <w:pPr>
        <w:pStyle w:val="berschrift2"/>
        <w:divId w:val="1083330734"/>
        <w:rPr>
          <w:lang w:val="en-GB"/>
        </w:rPr>
      </w:pPr>
      <w:r>
        <w:rPr>
          <w:lang w:val="en-GB"/>
        </w:rPr>
        <w:t>The LG call for papers and participation</w:t>
      </w:r>
    </w:p>
    <w:p w14:paraId="5BCC7F08" w14:textId="16462210" w:rsidR="00822F5D" w:rsidRDefault="00822F5D" w:rsidP="00127372">
      <w:pPr>
        <w:pStyle w:val="Zitat"/>
        <w:ind w:left="0" w:right="6"/>
        <w:jc w:val="both"/>
        <w:divId w:val="1083330734"/>
        <w:rPr>
          <w:rFonts w:eastAsia="Times New Roman"/>
          <w:i w:val="0"/>
          <w:iCs w:val="0"/>
          <w:sz w:val="22"/>
          <w:szCs w:val="22"/>
          <w:lang w:val="en-GB"/>
        </w:rPr>
      </w:pPr>
      <w:r>
        <w:rPr>
          <w:rFonts w:eastAsia="Times New Roman"/>
          <w:i w:val="0"/>
          <w:iCs w:val="0"/>
          <w:sz w:val="22"/>
          <w:szCs w:val="22"/>
          <w:lang w:val="en-GB"/>
        </w:rPr>
        <w:t>The present issue paper aims at fulfilling the mandate of the call for papers and participation for the 30</w:t>
      </w:r>
      <w:r w:rsidRPr="002E4BB7">
        <w:rPr>
          <w:rFonts w:eastAsia="Times New Roman"/>
          <w:i w:val="0"/>
          <w:iCs w:val="0"/>
          <w:sz w:val="22"/>
          <w:szCs w:val="22"/>
          <w:vertAlign w:val="superscript"/>
          <w:lang w:val="en-GB"/>
        </w:rPr>
        <w:t>th</w:t>
      </w:r>
      <w:r>
        <w:rPr>
          <w:rFonts w:eastAsia="Times New Roman"/>
          <w:i w:val="0"/>
          <w:iCs w:val="0"/>
          <w:sz w:val="22"/>
          <w:szCs w:val="22"/>
          <w:lang w:val="en-GB"/>
        </w:rPr>
        <w:t xml:space="preserve"> meeting of the London Group:</w:t>
      </w:r>
    </w:p>
    <w:p w14:paraId="2607ABF9" w14:textId="7D41AE66" w:rsidR="00127372" w:rsidRDefault="00127372" w:rsidP="00127372">
      <w:pPr>
        <w:pStyle w:val="Zitat"/>
        <w:ind w:left="0" w:right="6"/>
        <w:jc w:val="both"/>
        <w:divId w:val="1083330734"/>
        <w:rPr>
          <w:rFonts w:eastAsia="Times New Roman"/>
          <w:sz w:val="22"/>
          <w:szCs w:val="22"/>
          <w:lang w:val="en-GB"/>
        </w:rPr>
      </w:pPr>
      <w:r>
        <w:rPr>
          <w:rFonts w:eastAsia="Times New Roman"/>
          <w:sz w:val="22"/>
          <w:szCs w:val="22"/>
          <w:lang w:val="en-GB"/>
        </w:rPr>
        <w:t>“</w:t>
      </w:r>
      <w:r w:rsidRPr="002E4BB7">
        <w:rPr>
          <w:rFonts w:eastAsia="Times New Roman"/>
          <w:sz w:val="22"/>
          <w:szCs w:val="22"/>
          <w:lang w:val="en-GB"/>
        </w:rPr>
        <w:t>Issue papers focus on analysing the challenges and set of potential solutions. Issue papers are the basis on</w:t>
      </w:r>
      <w:r>
        <w:rPr>
          <w:rFonts w:eastAsia="Times New Roman"/>
          <w:sz w:val="22"/>
          <w:szCs w:val="22"/>
          <w:lang w:val="en-GB"/>
        </w:rPr>
        <w:t xml:space="preserve"> </w:t>
      </w:r>
      <w:r w:rsidRPr="002E4BB7">
        <w:rPr>
          <w:rFonts w:eastAsia="Times New Roman"/>
          <w:sz w:val="22"/>
          <w:szCs w:val="22"/>
          <w:lang w:val="en-GB"/>
        </w:rPr>
        <w:t xml:space="preserve">which </w:t>
      </w:r>
      <w:r w:rsidRPr="002E4BB7">
        <w:rPr>
          <w:rFonts w:eastAsia="Times New Roman"/>
          <w:b/>
          <w:bCs/>
          <w:sz w:val="22"/>
          <w:szCs w:val="22"/>
          <w:lang w:val="en-GB"/>
        </w:rPr>
        <w:t>alternative approaches</w:t>
      </w:r>
      <w:r w:rsidRPr="002E4BB7">
        <w:rPr>
          <w:rFonts w:eastAsia="Times New Roman"/>
          <w:sz w:val="22"/>
          <w:szCs w:val="22"/>
          <w:lang w:val="en-GB"/>
        </w:rPr>
        <w:t xml:space="preserve"> are discussed by the group to, ideally, progress further towards a future position</w:t>
      </w:r>
      <w:r>
        <w:rPr>
          <w:rFonts w:eastAsia="Times New Roman"/>
          <w:sz w:val="22"/>
          <w:szCs w:val="22"/>
          <w:lang w:val="en-GB"/>
        </w:rPr>
        <w:t xml:space="preserve"> </w:t>
      </w:r>
      <w:r w:rsidRPr="002E4BB7">
        <w:rPr>
          <w:rFonts w:eastAsia="Times New Roman"/>
          <w:sz w:val="22"/>
          <w:szCs w:val="22"/>
          <w:lang w:val="en-GB"/>
        </w:rPr>
        <w:t>paper</w:t>
      </w:r>
      <w:r>
        <w:rPr>
          <w:rFonts w:eastAsia="Times New Roman"/>
          <w:sz w:val="22"/>
          <w:szCs w:val="22"/>
          <w:lang w:val="en-GB"/>
        </w:rPr>
        <w:t>”</w:t>
      </w:r>
    </w:p>
    <w:p w14:paraId="0C6F8941" w14:textId="35FDE0C9" w:rsidR="00127372" w:rsidRPr="002E4BB7" w:rsidRDefault="00822F5D" w:rsidP="002E4BB7">
      <w:pPr>
        <w:divId w:val="1083330734"/>
        <w:rPr>
          <w:lang w:val="en-GB"/>
        </w:rPr>
      </w:pPr>
      <w:r>
        <w:rPr>
          <w:lang w:val="en-GB"/>
        </w:rPr>
        <w:t xml:space="preserve">In particular, the following task was assigned to the </w:t>
      </w:r>
      <w:r w:rsidR="00127372">
        <w:rPr>
          <w:lang w:val="en-GB"/>
        </w:rPr>
        <w:t>“</w:t>
      </w:r>
      <w:r w:rsidR="00127372" w:rsidRPr="002E4BB7">
        <w:rPr>
          <w:lang w:val="en-GB"/>
        </w:rPr>
        <w:t>Monetary values connected to ecosystem services</w:t>
      </w:r>
      <w:r>
        <w:rPr>
          <w:lang w:val="en-GB"/>
        </w:rPr>
        <w:t>” paper</w:t>
      </w:r>
      <w:r w:rsidR="00127372">
        <w:rPr>
          <w:lang w:val="en-GB"/>
        </w:rPr>
        <w:t>:</w:t>
      </w:r>
    </w:p>
    <w:p w14:paraId="1BD81B8D" w14:textId="67B5BA6E" w:rsidR="00563F17" w:rsidRPr="002E4BB7" w:rsidRDefault="00822F5D" w:rsidP="000631AB">
      <w:pPr>
        <w:pStyle w:val="Zitat"/>
        <w:spacing w:before="120" w:after="0"/>
        <w:ind w:left="0" w:right="6"/>
        <w:jc w:val="both"/>
        <w:divId w:val="1083330734"/>
        <w:rPr>
          <w:rFonts w:eastAsia="Times New Roman"/>
          <w:sz w:val="22"/>
          <w:szCs w:val="22"/>
          <w:lang w:val="en-GB"/>
        </w:rPr>
      </w:pPr>
      <w:r>
        <w:rPr>
          <w:rFonts w:eastAsia="Times New Roman"/>
          <w:sz w:val="22"/>
          <w:szCs w:val="22"/>
          <w:lang w:val="en-GB"/>
        </w:rPr>
        <w:t>“</w:t>
      </w:r>
      <w:r w:rsidR="00563F17" w:rsidRPr="002E4BB7">
        <w:rPr>
          <w:rFonts w:eastAsia="Times New Roman"/>
          <w:sz w:val="22"/>
          <w:szCs w:val="22"/>
          <w:lang w:val="en-GB"/>
        </w:rPr>
        <w:t xml:space="preserve">Chapters 8 to 11 of the SEEA EA, which are not part of the international statistical standard, state that ecosystem services should be valued based on exchange values. Since for most ecosystem services there are no observed market transactions, the values have to be estimated. A number of valuation methods are used for such an estimation. These methods provide values that, according to SEEA EA, constitute the monetary valuation of ecosystem services (ES). </w:t>
      </w:r>
      <w:r w:rsidR="00563F17" w:rsidRPr="002E4BB7">
        <w:rPr>
          <w:rFonts w:eastAsia="Times New Roman"/>
          <w:b/>
          <w:bCs/>
          <w:sz w:val="22"/>
          <w:szCs w:val="22"/>
          <w:lang w:val="en-GB"/>
        </w:rPr>
        <w:t>Under a different approach</w:t>
      </w:r>
      <w:r w:rsidR="00563F17" w:rsidRPr="002E4BB7">
        <w:rPr>
          <w:rFonts w:eastAsia="Times New Roman"/>
          <w:sz w:val="22"/>
          <w:szCs w:val="22"/>
          <w:lang w:val="en-GB"/>
        </w:rPr>
        <w:t xml:space="preserve">, discussed at length in the London Group, this interpretation is contested, and </w:t>
      </w:r>
      <w:r w:rsidR="00563F17" w:rsidRPr="002E4BB7">
        <w:rPr>
          <w:rFonts w:eastAsia="Times New Roman"/>
          <w:b/>
          <w:bCs/>
          <w:sz w:val="22"/>
          <w:szCs w:val="22"/>
          <w:lang w:val="en-GB"/>
        </w:rPr>
        <w:t>these values are seen as the values of goods and services that are connected to (depending upon) ecosystem services but not as these services’ exchange values</w:t>
      </w:r>
      <w:r w:rsidR="00563F17" w:rsidRPr="002E4BB7">
        <w:rPr>
          <w:rFonts w:eastAsia="Times New Roman"/>
          <w:sz w:val="22"/>
          <w:szCs w:val="22"/>
          <w:lang w:val="en-GB"/>
        </w:rPr>
        <w:t>. Issues with their use, for which recommendations and solutions are required, include the following:</w:t>
      </w:r>
    </w:p>
    <w:p w14:paraId="3A043DE7" w14:textId="49E8B5FF" w:rsidR="00563F17" w:rsidRPr="002E4BB7" w:rsidRDefault="00563F17" w:rsidP="002E4BB7">
      <w:pPr>
        <w:pStyle w:val="Zitat"/>
        <w:spacing w:before="0" w:after="0"/>
        <w:ind w:left="708" w:right="6"/>
        <w:jc w:val="both"/>
        <w:divId w:val="1083330734"/>
        <w:rPr>
          <w:rFonts w:eastAsia="Times New Roman"/>
          <w:sz w:val="22"/>
          <w:szCs w:val="22"/>
          <w:lang w:val="en-GB"/>
        </w:rPr>
      </w:pPr>
      <w:bookmarkStart w:id="0" w:name="_Hlk174374008"/>
      <w:r w:rsidRPr="002E4BB7">
        <w:rPr>
          <w:rFonts w:eastAsia="Times New Roman"/>
          <w:sz w:val="22"/>
          <w:szCs w:val="22"/>
          <w:lang w:val="en-GB"/>
        </w:rPr>
        <w:t>- Multiple approaches for individual services: formulating a typology of methods, accounting for a multiplicity of values connected to the same service</w:t>
      </w:r>
    </w:p>
    <w:p w14:paraId="4FC7A733" w14:textId="6AD3AE4D" w:rsidR="00563F17" w:rsidRPr="002E4BB7" w:rsidRDefault="00563F17" w:rsidP="002E4BB7">
      <w:pPr>
        <w:pStyle w:val="Zitat"/>
        <w:spacing w:before="0" w:after="0"/>
        <w:ind w:left="708" w:right="6"/>
        <w:jc w:val="both"/>
        <w:divId w:val="1083330734"/>
        <w:rPr>
          <w:rFonts w:eastAsia="Times New Roman"/>
          <w:sz w:val="22"/>
          <w:szCs w:val="22"/>
          <w:lang w:val="en-GB"/>
        </w:rPr>
      </w:pPr>
      <w:r w:rsidRPr="002E4BB7">
        <w:rPr>
          <w:rFonts w:eastAsia="Times New Roman"/>
          <w:sz w:val="22"/>
          <w:szCs w:val="22"/>
          <w:lang w:val="en-GB"/>
        </w:rPr>
        <w:t>- Issues with the aggregation of monetary values across services and/or ecosystem assets</w:t>
      </w:r>
    </w:p>
    <w:p w14:paraId="773C5D6B" w14:textId="1339090B" w:rsidR="00D115C7" w:rsidRDefault="00563F17" w:rsidP="002E4BB7">
      <w:pPr>
        <w:pStyle w:val="Zitat"/>
        <w:spacing w:before="0" w:after="0"/>
        <w:ind w:left="708" w:right="6"/>
        <w:jc w:val="both"/>
        <w:divId w:val="1083330734"/>
        <w:rPr>
          <w:rFonts w:eastAsia="Times New Roman"/>
          <w:sz w:val="22"/>
          <w:szCs w:val="22"/>
          <w:lang w:val="en-GB"/>
        </w:rPr>
      </w:pPr>
      <w:r w:rsidRPr="002E4BB7">
        <w:rPr>
          <w:rFonts w:eastAsia="Times New Roman"/>
          <w:sz w:val="22"/>
          <w:szCs w:val="22"/>
          <w:lang w:val="en-GB"/>
        </w:rPr>
        <w:t>- Communication of (multiple) monetary values from different approaches</w:t>
      </w:r>
      <w:r w:rsidR="00127372">
        <w:rPr>
          <w:rFonts w:eastAsia="Times New Roman"/>
          <w:sz w:val="22"/>
          <w:szCs w:val="22"/>
          <w:lang w:val="en-GB"/>
        </w:rPr>
        <w:t>”</w:t>
      </w:r>
      <w:r w:rsidR="00627D4C">
        <w:rPr>
          <w:rFonts w:eastAsia="Times New Roman"/>
          <w:sz w:val="22"/>
          <w:szCs w:val="22"/>
          <w:lang w:val="en-GB"/>
        </w:rPr>
        <w:t>.</w:t>
      </w:r>
    </w:p>
    <w:bookmarkEnd w:id="0"/>
    <w:p w14:paraId="10CCB4DC" w14:textId="543B5935" w:rsidR="00127372" w:rsidRDefault="00627D4C" w:rsidP="000631AB">
      <w:pPr>
        <w:spacing w:before="120"/>
        <w:jc w:val="both"/>
        <w:divId w:val="1083330734"/>
        <w:rPr>
          <w:lang w:val="en-GB"/>
        </w:rPr>
      </w:pPr>
      <w:r>
        <w:rPr>
          <w:lang w:val="en-GB"/>
        </w:rPr>
        <w:t xml:space="preserve">We added emphasis to </w:t>
      </w:r>
      <w:r w:rsidR="00FC2A45">
        <w:rPr>
          <w:lang w:val="en-GB"/>
        </w:rPr>
        <w:t>parts</w:t>
      </w:r>
      <w:r>
        <w:rPr>
          <w:lang w:val="en-GB"/>
        </w:rPr>
        <w:t xml:space="preserve"> of the quoted text, in order to clarify that </w:t>
      </w:r>
      <w:r w:rsidRPr="002E4BB7">
        <w:rPr>
          <w:b/>
          <w:bCs/>
          <w:lang w:val="en-GB"/>
        </w:rPr>
        <w:t xml:space="preserve">the </w:t>
      </w:r>
      <w:r w:rsidR="00127372" w:rsidRPr="002E4BB7">
        <w:rPr>
          <w:b/>
          <w:bCs/>
          <w:lang w:val="en-GB"/>
        </w:rPr>
        <w:t xml:space="preserve">aim </w:t>
      </w:r>
      <w:r w:rsidRPr="002E4BB7">
        <w:rPr>
          <w:b/>
          <w:bCs/>
          <w:lang w:val="en-GB"/>
        </w:rPr>
        <w:t xml:space="preserve">of the paper is not to repeat </w:t>
      </w:r>
      <w:r w:rsidR="00FC2A45">
        <w:rPr>
          <w:b/>
          <w:bCs/>
          <w:lang w:val="en-GB"/>
        </w:rPr>
        <w:t>a</w:t>
      </w:r>
      <w:r w:rsidRPr="002E4BB7">
        <w:rPr>
          <w:b/>
          <w:bCs/>
          <w:lang w:val="en-GB"/>
        </w:rPr>
        <w:t xml:space="preserve"> discussion</w:t>
      </w:r>
      <w:r>
        <w:rPr>
          <w:lang w:val="en-GB"/>
        </w:rPr>
        <w:t xml:space="preserve"> that the LG had several times already, </w:t>
      </w:r>
      <w:r w:rsidRPr="002E4BB7">
        <w:rPr>
          <w:b/>
          <w:bCs/>
          <w:lang w:val="en-GB"/>
        </w:rPr>
        <w:t xml:space="preserve">on the </w:t>
      </w:r>
      <w:r w:rsidR="00FC2A45">
        <w:rPr>
          <w:b/>
          <w:bCs/>
          <w:lang w:val="en-GB"/>
        </w:rPr>
        <w:t xml:space="preserve">merits and </w:t>
      </w:r>
      <w:r w:rsidRPr="002E4BB7">
        <w:rPr>
          <w:b/>
          <w:bCs/>
          <w:lang w:val="en-GB"/>
        </w:rPr>
        <w:t>limitations of the use of monetary values made in SEEA EA</w:t>
      </w:r>
      <w:r>
        <w:rPr>
          <w:lang w:val="en-GB"/>
        </w:rPr>
        <w:t xml:space="preserve"> chapters 8-11 </w:t>
      </w:r>
      <w:r w:rsidRPr="002E4BB7">
        <w:rPr>
          <w:lang w:val="en-GB"/>
        </w:rPr>
        <w:t>(i.e. as “exchange values of ES”</w:t>
      </w:r>
      <w:r w:rsidR="00FC2A45">
        <w:rPr>
          <w:lang w:val="en-GB"/>
        </w:rPr>
        <w:t>, in a “pricing” perspective</w:t>
      </w:r>
      <w:r w:rsidR="00B47B07">
        <w:rPr>
          <w:rStyle w:val="Funotenzeichen"/>
          <w:lang w:val="en-GB"/>
        </w:rPr>
        <w:footnoteReference w:id="1"/>
      </w:r>
      <w:r w:rsidRPr="002E4BB7">
        <w:rPr>
          <w:lang w:val="en-GB"/>
        </w:rPr>
        <w:t>)</w:t>
      </w:r>
      <w:r>
        <w:rPr>
          <w:lang w:val="en-GB"/>
        </w:rPr>
        <w:t xml:space="preserve">, but to </w:t>
      </w:r>
      <w:r w:rsidRPr="002E4BB7">
        <w:rPr>
          <w:b/>
          <w:bCs/>
          <w:lang w:val="en-GB"/>
        </w:rPr>
        <w:t>open the exploration of a different perspective</w:t>
      </w:r>
      <w:r>
        <w:rPr>
          <w:lang w:val="en-GB"/>
        </w:rPr>
        <w:t>, based on the recognition of the same values as “connected/dependent” values.</w:t>
      </w:r>
    </w:p>
    <w:p w14:paraId="3EFF7E04" w14:textId="1741B434" w:rsidR="00627D4C" w:rsidRPr="002E4BB7" w:rsidRDefault="00627D4C" w:rsidP="002E4BB7">
      <w:pPr>
        <w:jc w:val="both"/>
        <w:divId w:val="1083330734"/>
        <w:rPr>
          <w:lang w:val="en-GB"/>
        </w:rPr>
      </w:pPr>
      <w:r>
        <w:rPr>
          <w:lang w:val="en-GB"/>
        </w:rPr>
        <w:t>The further exploration of options for valuation/pricing</w:t>
      </w:r>
      <w:r w:rsidR="00971CE6">
        <w:rPr>
          <w:lang w:val="en-GB"/>
        </w:rPr>
        <w:t xml:space="preserve"> is of course a legitimate effort, which will </w:t>
      </w:r>
      <w:r w:rsidR="00F52499">
        <w:rPr>
          <w:lang w:val="en-GB"/>
        </w:rPr>
        <w:t>surely</w:t>
      </w:r>
      <w:r w:rsidR="00971CE6">
        <w:rPr>
          <w:lang w:val="en-GB"/>
        </w:rPr>
        <w:t xml:space="preserve"> continue to be pursued in other international fora, and </w:t>
      </w:r>
      <w:r w:rsidR="00F52499">
        <w:rPr>
          <w:lang w:val="en-GB"/>
        </w:rPr>
        <w:t>presumably</w:t>
      </w:r>
      <w:r w:rsidR="00971CE6">
        <w:rPr>
          <w:lang w:val="en-GB"/>
        </w:rPr>
        <w:t xml:space="preserve"> again in the LG in the future</w:t>
      </w:r>
      <w:r>
        <w:rPr>
          <w:lang w:val="en-GB"/>
        </w:rPr>
        <w:t>.</w:t>
      </w:r>
      <w:r w:rsidR="00971CE6">
        <w:rPr>
          <w:lang w:val="en-GB"/>
        </w:rPr>
        <w:t xml:space="preserve"> But, </w:t>
      </w:r>
      <w:r w:rsidR="00971CE6" w:rsidRPr="002E4BB7">
        <w:rPr>
          <w:b/>
          <w:bCs/>
          <w:lang w:val="en-GB"/>
        </w:rPr>
        <w:t xml:space="preserve">for once, the focus is on an </w:t>
      </w:r>
      <w:r w:rsidR="00374D29" w:rsidRPr="002E4BB7">
        <w:rPr>
          <w:lang w:val="en-GB"/>
        </w:rPr>
        <w:t>(</w:t>
      </w:r>
      <w:r w:rsidR="00971CE6" w:rsidRPr="00374D29">
        <w:rPr>
          <w:lang w:val="en-GB"/>
        </w:rPr>
        <w:t>equally legitimate</w:t>
      </w:r>
      <w:r w:rsidR="00374D29" w:rsidRPr="002E4BB7">
        <w:rPr>
          <w:lang w:val="en-GB"/>
        </w:rPr>
        <w:t>)</w:t>
      </w:r>
      <w:r w:rsidR="00971CE6" w:rsidRPr="002E4BB7">
        <w:rPr>
          <w:b/>
          <w:bCs/>
          <w:lang w:val="en-GB"/>
        </w:rPr>
        <w:t xml:space="preserve"> alternative approach</w:t>
      </w:r>
      <w:r w:rsidR="00971CE6">
        <w:rPr>
          <w:lang w:val="en-GB"/>
        </w:rPr>
        <w:t>. It is not our intention to confront the two approaches, but to set the scene for exploration of the “alternative” one.</w:t>
      </w:r>
    </w:p>
    <w:p w14:paraId="12FC7334" w14:textId="54CE19BE" w:rsidR="00AF2F45" w:rsidRDefault="00AF2F45" w:rsidP="002E4BB7">
      <w:pPr>
        <w:pStyle w:val="berschrift2"/>
        <w:divId w:val="1083330734"/>
        <w:rPr>
          <w:lang w:val="en-GB"/>
        </w:rPr>
      </w:pPr>
      <w:r>
        <w:rPr>
          <w:lang w:val="en-GB"/>
        </w:rPr>
        <w:t>The latest news from the UNCEEA</w:t>
      </w:r>
    </w:p>
    <w:p w14:paraId="56E545D5" w14:textId="77777777" w:rsidR="00AF2F45" w:rsidRPr="000631AB" w:rsidRDefault="00AF2F45" w:rsidP="00AF2F45">
      <w:pPr>
        <w:pStyle w:val="StandardWeb"/>
        <w:spacing w:before="120"/>
        <w:jc w:val="both"/>
        <w:divId w:val="1083330734"/>
        <w:rPr>
          <w:lang w:val="en-GB"/>
        </w:rPr>
      </w:pPr>
      <w:r>
        <w:rPr>
          <w:lang w:val="en-GB"/>
        </w:rPr>
        <w:t>The UN Committee of Experts in Environmental-Economic Accounting, at its 19</w:t>
      </w:r>
      <w:r w:rsidRPr="000631AB">
        <w:rPr>
          <w:vertAlign w:val="superscript"/>
          <w:lang w:val="en-GB"/>
        </w:rPr>
        <w:t>th</w:t>
      </w:r>
      <w:r>
        <w:rPr>
          <w:lang w:val="en-GB"/>
        </w:rPr>
        <w:t xml:space="preserve"> meeting (25-26 June 2024):</w:t>
      </w:r>
    </w:p>
    <w:p w14:paraId="34B4D073" w14:textId="77777777" w:rsidR="00AF2F45" w:rsidRDefault="00AF2F45" w:rsidP="00AF2F45">
      <w:pPr>
        <w:pStyle w:val="StandardWeb"/>
        <w:spacing w:before="120"/>
        <w:ind w:left="567"/>
        <w:jc w:val="both"/>
        <w:divId w:val="1083330734"/>
        <w:rPr>
          <w:lang w:val="en-GB"/>
        </w:rPr>
      </w:pPr>
      <w:r>
        <w:rPr>
          <w:lang w:val="en-GB"/>
        </w:rPr>
        <w:t>“</w:t>
      </w:r>
      <w:r w:rsidRPr="000631AB">
        <w:rPr>
          <w:lang w:val="en-GB"/>
        </w:rPr>
        <w:t xml:space="preserve">Highlighted the need to advance the research agenda on valuation for SEEA EA, taking into account country experiences and different approaches to monetary values connected to </w:t>
      </w:r>
      <w:r w:rsidRPr="000631AB">
        <w:rPr>
          <w:lang w:val="en-GB"/>
        </w:rPr>
        <w:lastRenderedPageBreak/>
        <w:t>ecosystems and their services and building on the work being carried out in the London Group</w:t>
      </w:r>
      <w:r>
        <w:rPr>
          <w:lang w:val="en-GB"/>
        </w:rPr>
        <w:t>”</w:t>
      </w:r>
      <w:r>
        <w:rPr>
          <w:rStyle w:val="Funotenzeichen"/>
          <w:lang w:val="en-GB"/>
        </w:rPr>
        <w:footnoteReference w:id="2"/>
      </w:r>
      <w:r>
        <w:rPr>
          <w:lang w:val="en-GB"/>
        </w:rPr>
        <w:t>.</w:t>
      </w:r>
    </w:p>
    <w:p w14:paraId="44D5BDF5" w14:textId="57450B14" w:rsidR="00AF2F45" w:rsidRDefault="00AF2F45" w:rsidP="00AF2F45">
      <w:pPr>
        <w:pStyle w:val="StandardWeb"/>
        <w:spacing w:before="120"/>
        <w:jc w:val="both"/>
        <w:divId w:val="1083330734"/>
        <w:rPr>
          <w:lang w:val="en-GB"/>
        </w:rPr>
      </w:pPr>
      <w:r>
        <w:rPr>
          <w:lang w:val="en-GB"/>
        </w:rPr>
        <w:t xml:space="preserve">With this phrasing, the UNCEEA for the first time acknowledged the “different approaches to monetary values connected </w:t>
      </w:r>
      <w:r w:rsidRPr="000631AB">
        <w:rPr>
          <w:lang w:val="en-GB"/>
        </w:rPr>
        <w:t>ecosystems and their services</w:t>
      </w:r>
      <w:r>
        <w:rPr>
          <w:lang w:val="en-GB"/>
        </w:rPr>
        <w:t>” and the work being carried out in the London Group.</w:t>
      </w:r>
    </w:p>
    <w:p w14:paraId="4831F8EF" w14:textId="52409762" w:rsidR="00971CE6" w:rsidRPr="002E4BB7" w:rsidRDefault="00971CE6" w:rsidP="002E4BB7">
      <w:pPr>
        <w:pStyle w:val="berschrift2"/>
        <w:divId w:val="1083330734"/>
        <w:rPr>
          <w:sz w:val="24"/>
          <w:szCs w:val="24"/>
          <w:lang w:val="en-GB"/>
        </w:rPr>
      </w:pPr>
      <w:r>
        <w:rPr>
          <w:lang w:val="en-GB"/>
        </w:rPr>
        <w:t xml:space="preserve">Some further </w:t>
      </w:r>
      <w:r w:rsidR="00AF2F45">
        <w:rPr>
          <w:lang w:val="en-GB"/>
        </w:rPr>
        <w:t xml:space="preserve">substantial </w:t>
      </w:r>
      <w:r w:rsidR="00523887">
        <w:rPr>
          <w:lang w:val="en-GB"/>
        </w:rPr>
        <w:t>background to</w:t>
      </w:r>
      <w:r>
        <w:rPr>
          <w:lang w:val="en-GB"/>
        </w:rPr>
        <w:t xml:space="preserve"> the issue</w:t>
      </w:r>
    </w:p>
    <w:p w14:paraId="40473B0D" w14:textId="14C4E6ED" w:rsidR="0038257C" w:rsidRDefault="000C2FF0" w:rsidP="002E4BB7">
      <w:pPr>
        <w:pStyle w:val="StandardWeb"/>
        <w:spacing w:before="120" w:beforeAutospacing="0" w:after="0" w:afterAutospacing="0"/>
        <w:jc w:val="both"/>
        <w:divId w:val="1083330734"/>
        <w:rPr>
          <w:lang w:val="en-GB"/>
        </w:rPr>
      </w:pPr>
      <w:r>
        <w:rPr>
          <w:lang w:val="en-GB"/>
        </w:rPr>
        <w:t xml:space="preserve">A plethora of methods is used in economics in order to determine </w:t>
      </w:r>
      <w:r w:rsidR="00C60593">
        <w:rPr>
          <w:lang w:val="en-GB"/>
        </w:rPr>
        <w:t xml:space="preserve">monetary values </w:t>
      </w:r>
      <w:r w:rsidR="00BB359E">
        <w:rPr>
          <w:lang w:val="en-GB"/>
        </w:rPr>
        <w:t xml:space="preserve">(which we </w:t>
      </w:r>
      <w:r w:rsidR="00D115C7">
        <w:rPr>
          <w:lang w:val="en-GB"/>
        </w:rPr>
        <w:t xml:space="preserve">will hereafter </w:t>
      </w:r>
      <w:r w:rsidR="00484376">
        <w:rPr>
          <w:lang w:val="en-GB"/>
        </w:rPr>
        <w:t xml:space="preserve">simply </w:t>
      </w:r>
      <w:r w:rsidR="00BB359E">
        <w:rPr>
          <w:lang w:val="en-GB"/>
        </w:rPr>
        <w:t>call “</w:t>
      </w:r>
      <w:r w:rsidR="00563F17">
        <w:rPr>
          <w:lang w:val="en-GB"/>
        </w:rPr>
        <w:t>values</w:t>
      </w:r>
      <w:r w:rsidR="00BB359E">
        <w:rPr>
          <w:lang w:val="en-GB"/>
        </w:rPr>
        <w:t xml:space="preserve">”) </w:t>
      </w:r>
      <w:r>
        <w:rPr>
          <w:lang w:val="en-GB"/>
        </w:rPr>
        <w:t>relevant in relation to the e</w:t>
      </w:r>
      <w:r w:rsidR="00C60593">
        <w:rPr>
          <w:lang w:val="en-GB"/>
        </w:rPr>
        <w:t>conomic importance of ecosystem services (</w:t>
      </w:r>
      <w:r w:rsidR="00F61B3A">
        <w:rPr>
          <w:lang w:val="en-GB"/>
        </w:rPr>
        <w:t>ES)</w:t>
      </w:r>
      <w:r>
        <w:rPr>
          <w:lang w:val="en-GB"/>
        </w:rPr>
        <w:t xml:space="preserve">. </w:t>
      </w:r>
      <w:r w:rsidR="00C60593">
        <w:rPr>
          <w:lang w:val="en-GB"/>
        </w:rPr>
        <w:t>The SEEA EA proposes, in chapter</w:t>
      </w:r>
      <w:r w:rsidR="00A24E94">
        <w:rPr>
          <w:lang w:val="en-GB"/>
        </w:rPr>
        <w:t xml:space="preserve"> </w:t>
      </w:r>
      <w:r w:rsidR="00C60593">
        <w:rPr>
          <w:lang w:val="en-GB"/>
        </w:rPr>
        <w:t xml:space="preserve">9, an interpretation of some of these </w:t>
      </w:r>
      <w:r w:rsidR="00484376">
        <w:rPr>
          <w:lang w:val="en-GB"/>
        </w:rPr>
        <w:t xml:space="preserve">values </w:t>
      </w:r>
      <w:r w:rsidR="00FB4A4E">
        <w:rPr>
          <w:lang w:val="en-GB"/>
        </w:rPr>
        <w:t xml:space="preserve">(namely, those derived by several, but not all, specific methods) </w:t>
      </w:r>
      <w:r w:rsidR="00C60593">
        <w:rPr>
          <w:lang w:val="en-GB"/>
        </w:rPr>
        <w:t xml:space="preserve">as </w:t>
      </w:r>
      <w:r w:rsidR="00A24E94">
        <w:rPr>
          <w:lang w:val="en-GB"/>
        </w:rPr>
        <w:t>“</w:t>
      </w:r>
      <w:r w:rsidR="00615283">
        <w:rPr>
          <w:lang w:val="en-GB"/>
        </w:rPr>
        <w:t xml:space="preserve">exchange </w:t>
      </w:r>
      <w:r w:rsidR="00C60593">
        <w:rPr>
          <w:lang w:val="en-GB"/>
        </w:rPr>
        <w:t xml:space="preserve">values of </w:t>
      </w:r>
      <w:r w:rsidR="00615283">
        <w:rPr>
          <w:lang w:val="en-GB"/>
        </w:rPr>
        <w:t>ES</w:t>
      </w:r>
      <w:r w:rsidR="00041CFE">
        <w:rPr>
          <w:lang w:val="en-GB"/>
        </w:rPr>
        <w:t>” and deems them</w:t>
      </w:r>
      <w:r w:rsidR="00DD34AE">
        <w:rPr>
          <w:lang w:val="en-GB"/>
        </w:rPr>
        <w:t xml:space="preserve"> fit for use in satellite environmental accounting and for comparison of ES’s and derived ecosystem asset</w:t>
      </w:r>
      <w:r w:rsidR="00C73231">
        <w:rPr>
          <w:lang w:val="en-GB"/>
        </w:rPr>
        <w:t>s’</w:t>
      </w:r>
      <w:r w:rsidR="00DD34AE">
        <w:rPr>
          <w:lang w:val="en-GB"/>
        </w:rPr>
        <w:t xml:space="preserve"> values </w:t>
      </w:r>
      <w:r w:rsidR="00C73231">
        <w:rPr>
          <w:lang w:val="en-GB"/>
        </w:rPr>
        <w:t>with national accounting figures.</w:t>
      </w:r>
      <w:r w:rsidR="00FB4A4E">
        <w:rPr>
          <w:lang w:val="en-GB"/>
        </w:rPr>
        <w:t xml:space="preserve"> </w:t>
      </w:r>
    </w:p>
    <w:p w14:paraId="3708FB0A" w14:textId="7449D19A" w:rsidR="00C37264" w:rsidRDefault="00161A09" w:rsidP="00971CE6">
      <w:pPr>
        <w:pStyle w:val="StandardWeb"/>
        <w:spacing w:before="120" w:beforeAutospacing="0" w:after="0" w:afterAutospacing="0"/>
        <w:jc w:val="both"/>
        <w:divId w:val="1083330734"/>
        <w:rPr>
          <w:lang w:val="en-GB"/>
        </w:rPr>
      </w:pPr>
      <w:r>
        <w:rPr>
          <w:lang w:val="en-GB"/>
        </w:rPr>
        <w:t>Indeed, when it came to connecting monetary values to ES, t</w:t>
      </w:r>
      <w:r w:rsidR="00041CFE">
        <w:rPr>
          <w:lang w:val="en-GB"/>
        </w:rPr>
        <w:t xml:space="preserve">he SEEA EA </w:t>
      </w:r>
      <w:r>
        <w:rPr>
          <w:lang w:val="en-GB"/>
        </w:rPr>
        <w:t>took</w:t>
      </w:r>
      <w:r w:rsidR="00041CFE">
        <w:rPr>
          <w:lang w:val="en-GB"/>
        </w:rPr>
        <w:t xml:space="preserve"> a “valuation/pricing” </w:t>
      </w:r>
      <w:r>
        <w:rPr>
          <w:lang w:val="en-GB"/>
        </w:rPr>
        <w:t>perspective</w:t>
      </w:r>
      <w:r w:rsidR="00971CE6">
        <w:rPr>
          <w:lang w:val="en-GB"/>
        </w:rPr>
        <w:t>,</w:t>
      </w:r>
      <w:r>
        <w:rPr>
          <w:lang w:val="en-GB"/>
        </w:rPr>
        <w:t xml:space="preserve"> aim</w:t>
      </w:r>
      <w:r w:rsidR="00971CE6">
        <w:rPr>
          <w:lang w:val="en-GB"/>
        </w:rPr>
        <w:t>ing</w:t>
      </w:r>
      <w:r>
        <w:rPr>
          <w:lang w:val="en-GB"/>
        </w:rPr>
        <w:t xml:space="preserve"> at </w:t>
      </w:r>
      <w:r w:rsidR="00C37264">
        <w:rPr>
          <w:lang w:val="en-GB"/>
        </w:rPr>
        <w:t xml:space="preserve">full </w:t>
      </w:r>
      <w:r>
        <w:rPr>
          <w:lang w:val="en-GB"/>
        </w:rPr>
        <w:t>integration of ecosystems in national accounting</w:t>
      </w:r>
      <w:r w:rsidR="00C37264">
        <w:rPr>
          <w:lang w:val="en-GB"/>
        </w:rPr>
        <w:t>. This entails establishing a perfect parallel between ecosystems as part of “natural capital”</w:t>
      </w:r>
      <w:r w:rsidR="008D528E">
        <w:rPr>
          <w:lang w:val="en-GB"/>
        </w:rPr>
        <w:t xml:space="preserve"> and </w:t>
      </w:r>
      <w:r w:rsidR="00C37264">
        <w:rPr>
          <w:lang w:val="en-GB"/>
        </w:rPr>
        <w:t>produced capital</w:t>
      </w:r>
      <w:r w:rsidR="00C37264">
        <w:rPr>
          <w:rStyle w:val="Funotenzeichen"/>
          <w:lang w:val="en-GB"/>
        </w:rPr>
        <w:footnoteReference w:id="3"/>
      </w:r>
      <w:r w:rsidR="008D528E">
        <w:rPr>
          <w:lang w:val="en-GB"/>
        </w:rPr>
        <w:t xml:space="preserve">. In other words, </w:t>
      </w:r>
      <w:r w:rsidR="00C37264">
        <w:rPr>
          <w:lang w:val="en-GB"/>
        </w:rPr>
        <w:t xml:space="preserve">ecosystems </w:t>
      </w:r>
      <w:r w:rsidR="008D528E">
        <w:rPr>
          <w:lang w:val="en-GB"/>
        </w:rPr>
        <w:t xml:space="preserve">are dealt with </w:t>
      </w:r>
      <w:r w:rsidR="00971CE6">
        <w:rPr>
          <w:lang w:val="en-GB"/>
        </w:rPr>
        <w:t>as a sort of productive capital provid</w:t>
      </w:r>
      <w:r w:rsidR="00C37264">
        <w:rPr>
          <w:lang w:val="en-GB"/>
        </w:rPr>
        <w:t>ing</w:t>
      </w:r>
      <w:r w:rsidR="00971CE6">
        <w:rPr>
          <w:lang w:val="en-GB"/>
        </w:rPr>
        <w:t xml:space="preserve"> capital services (ecosystem services)</w:t>
      </w:r>
      <w:r w:rsidR="00C37264">
        <w:rPr>
          <w:lang w:val="en-GB"/>
        </w:rPr>
        <w:t>.</w:t>
      </w:r>
      <w:r w:rsidR="008D528E">
        <w:rPr>
          <w:lang w:val="en-GB"/>
        </w:rPr>
        <w:t xml:space="preserve"> </w:t>
      </w:r>
    </w:p>
    <w:p w14:paraId="29D6F626" w14:textId="76E08744" w:rsidR="00320324" w:rsidRDefault="008D528E" w:rsidP="00971CE6">
      <w:pPr>
        <w:pStyle w:val="StandardWeb"/>
        <w:spacing w:before="120" w:beforeAutospacing="0" w:after="0" w:afterAutospacing="0"/>
        <w:jc w:val="both"/>
        <w:divId w:val="1083330734"/>
        <w:rPr>
          <w:lang w:val="en-GB"/>
        </w:rPr>
      </w:pPr>
      <w:r w:rsidRPr="002E4BB7">
        <w:rPr>
          <w:b/>
          <w:bCs/>
          <w:lang w:val="en-GB"/>
        </w:rPr>
        <w:t>We will not discuss the merits and drawbacks of such an approach here</w:t>
      </w:r>
      <w:r w:rsidR="00161A09">
        <w:rPr>
          <w:lang w:val="en-GB"/>
        </w:rPr>
        <w:t>,</w:t>
      </w:r>
      <w:r w:rsidR="00041CFE">
        <w:rPr>
          <w:lang w:val="en-GB"/>
        </w:rPr>
        <w:t xml:space="preserve"> </w:t>
      </w:r>
      <w:r>
        <w:rPr>
          <w:lang w:val="en-GB"/>
        </w:rPr>
        <w:t xml:space="preserve">but only take note of </w:t>
      </w:r>
      <w:proofErr w:type="gramStart"/>
      <w:r>
        <w:rPr>
          <w:lang w:val="en-GB"/>
        </w:rPr>
        <w:t xml:space="preserve">the </w:t>
      </w:r>
      <w:r w:rsidR="00320324">
        <w:rPr>
          <w:lang w:val="en-GB"/>
        </w:rPr>
        <w:t>some</w:t>
      </w:r>
      <w:proofErr w:type="gramEnd"/>
      <w:r w:rsidR="00320324">
        <w:rPr>
          <w:lang w:val="en-GB"/>
        </w:rPr>
        <w:t xml:space="preserve"> </w:t>
      </w:r>
      <w:r>
        <w:rPr>
          <w:lang w:val="en-GB"/>
        </w:rPr>
        <w:t>fact</w:t>
      </w:r>
      <w:r w:rsidR="00320324">
        <w:rPr>
          <w:lang w:val="en-GB"/>
        </w:rPr>
        <w:t>s that are at the background for the search of an alternative approach.</w:t>
      </w:r>
    </w:p>
    <w:p w14:paraId="685924A5" w14:textId="4F07B583" w:rsidR="008D528E" w:rsidRDefault="00320324" w:rsidP="00971CE6">
      <w:pPr>
        <w:pStyle w:val="StandardWeb"/>
        <w:spacing w:before="120" w:beforeAutospacing="0" w:after="0" w:afterAutospacing="0"/>
        <w:jc w:val="both"/>
        <w:divId w:val="1083330734"/>
        <w:rPr>
          <w:lang w:val="en-GB"/>
        </w:rPr>
      </w:pPr>
      <w:r>
        <w:rPr>
          <w:lang w:val="en-GB"/>
        </w:rPr>
        <w:t>One</w:t>
      </w:r>
      <w:r w:rsidR="008D528E">
        <w:rPr>
          <w:lang w:val="en-GB"/>
        </w:rPr>
        <w:t xml:space="preserve"> </w:t>
      </w:r>
      <w:r>
        <w:rPr>
          <w:lang w:val="en-GB"/>
        </w:rPr>
        <w:t xml:space="preserve">fact is </w:t>
      </w:r>
      <w:r w:rsidR="008D528E">
        <w:rPr>
          <w:lang w:val="en-GB"/>
        </w:rPr>
        <w:t xml:space="preserve">that </w:t>
      </w:r>
      <w:r>
        <w:rPr>
          <w:lang w:val="en-GB"/>
        </w:rPr>
        <w:t xml:space="preserve">the valuation/pricing approach entails </w:t>
      </w:r>
      <w:r w:rsidR="00041CFE">
        <w:rPr>
          <w:lang w:val="en-GB"/>
        </w:rPr>
        <w:t>extend</w:t>
      </w:r>
      <w:r w:rsidR="008D528E">
        <w:rPr>
          <w:lang w:val="en-GB"/>
        </w:rPr>
        <w:t>ing</w:t>
      </w:r>
      <w:r w:rsidR="00041CFE">
        <w:rPr>
          <w:lang w:val="en-GB"/>
        </w:rPr>
        <w:t xml:space="preserve"> </w:t>
      </w:r>
      <w:r w:rsidR="00707126">
        <w:rPr>
          <w:lang w:val="en-GB"/>
        </w:rPr>
        <w:t xml:space="preserve">to non-produced ES </w:t>
      </w:r>
      <w:r w:rsidR="00041CFE">
        <w:rPr>
          <w:lang w:val="en-GB"/>
        </w:rPr>
        <w:t xml:space="preserve">the </w:t>
      </w:r>
      <w:r w:rsidR="00707126">
        <w:rPr>
          <w:lang w:val="en-GB"/>
        </w:rPr>
        <w:t xml:space="preserve">SNA </w:t>
      </w:r>
      <w:r w:rsidR="00041CFE">
        <w:rPr>
          <w:lang w:val="en-GB"/>
        </w:rPr>
        <w:t xml:space="preserve">practice of attributing exchange values to </w:t>
      </w:r>
      <w:r w:rsidR="00161A09">
        <w:rPr>
          <w:lang w:val="en-GB"/>
        </w:rPr>
        <w:t xml:space="preserve">produced </w:t>
      </w:r>
      <w:r w:rsidR="00041CFE">
        <w:rPr>
          <w:lang w:val="en-GB"/>
        </w:rPr>
        <w:t>goods and services</w:t>
      </w:r>
      <w:r w:rsidR="00707126">
        <w:rPr>
          <w:lang w:val="en-GB"/>
        </w:rPr>
        <w:t xml:space="preserve"> (whether marketed or not)</w:t>
      </w:r>
      <w:r w:rsidR="00161A09">
        <w:rPr>
          <w:lang w:val="en-GB"/>
        </w:rPr>
        <w:t>. The SNA</w:t>
      </w:r>
      <w:r w:rsidR="00B4302B">
        <w:rPr>
          <w:lang w:val="en-GB"/>
        </w:rPr>
        <w:t xml:space="preserve"> 2008</w:t>
      </w:r>
      <w:r w:rsidR="00161A09">
        <w:rPr>
          <w:lang w:val="en-GB"/>
        </w:rPr>
        <w:t xml:space="preserve"> does this</w:t>
      </w:r>
      <w:r w:rsidR="00041CFE">
        <w:rPr>
          <w:lang w:val="en-GB"/>
        </w:rPr>
        <w:t xml:space="preserve"> </w:t>
      </w:r>
      <w:r w:rsidR="00161A09">
        <w:rPr>
          <w:lang w:val="en-GB"/>
        </w:rPr>
        <w:t xml:space="preserve">attribution (“valuation”) </w:t>
      </w:r>
      <w:r w:rsidR="00041CFE">
        <w:rPr>
          <w:lang w:val="en-GB"/>
        </w:rPr>
        <w:t xml:space="preserve">on the basis of </w:t>
      </w:r>
      <w:r w:rsidR="00161A09">
        <w:rPr>
          <w:lang w:val="en-GB"/>
        </w:rPr>
        <w:t xml:space="preserve">the </w:t>
      </w:r>
      <w:r w:rsidR="00041CFE">
        <w:rPr>
          <w:lang w:val="en-GB"/>
        </w:rPr>
        <w:t>observ</w:t>
      </w:r>
      <w:r w:rsidR="00161A09">
        <w:rPr>
          <w:lang w:val="en-GB"/>
        </w:rPr>
        <w:t>ation</w:t>
      </w:r>
      <w:r w:rsidR="008D528E">
        <w:rPr>
          <w:lang w:val="en-GB"/>
        </w:rPr>
        <w:t>:</w:t>
      </w:r>
    </w:p>
    <w:p w14:paraId="1682FE97" w14:textId="6B2DC9FD" w:rsidR="008D528E" w:rsidRDefault="00161A09" w:rsidP="008D528E">
      <w:pPr>
        <w:pStyle w:val="StandardWeb"/>
        <w:numPr>
          <w:ilvl w:val="0"/>
          <w:numId w:val="15"/>
        </w:numPr>
        <w:spacing w:before="120" w:beforeAutospacing="0" w:after="0" w:afterAutospacing="0"/>
        <w:jc w:val="both"/>
        <w:divId w:val="1083330734"/>
        <w:rPr>
          <w:lang w:val="en-GB"/>
        </w:rPr>
      </w:pPr>
      <w:r>
        <w:rPr>
          <w:lang w:val="en-GB"/>
        </w:rPr>
        <w:t>of</w:t>
      </w:r>
      <w:r w:rsidR="00041CFE">
        <w:rPr>
          <w:lang w:val="en-GB"/>
        </w:rPr>
        <w:t xml:space="preserve"> </w:t>
      </w:r>
      <w:r>
        <w:rPr>
          <w:lang w:val="en-GB"/>
        </w:rPr>
        <w:t xml:space="preserve">the </w:t>
      </w:r>
      <w:r w:rsidR="00041CFE">
        <w:rPr>
          <w:lang w:val="en-GB"/>
        </w:rPr>
        <w:t xml:space="preserve">actual </w:t>
      </w:r>
      <w:r>
        <w:rPr>
          <w:lang w:val="en-GB"/>
        </w:rPr>
        <w:t xml:space="preserve">values at which the goods and services </w:t>
      </w:r>
      <w:r w:rsidR="00707126">
        <w:rPr>
          <w:lang w:val="en-GB"/>
        </w:rPr>
        <w:t xml:space="preserve">(the ones </w:t>
      </w:r>
      <w:r>
        <w:rPr>
          <w:lang w:val="en-GB"/>
        </w:rPr>
        <w:t>that are valued</w:t>
      </w:r>
      <w:r w:rsidR="00707126">
        <w:rPr>
          <w:lang w:val="en-GB"/>
        </w:rPr>
        <w:t>)</w:t>
      </w:r>
      <w:r>
        <w:rPr>
          <w:lang w:val="en-GB"/>
        </w:rPr>
        <w:t xml:space="preserve"> are transacted, </w:t>
      </w:r>
      <w:r w:rsidR="008D528E">
        <w:rPr>
          <w:lang w:val="en-GB"/>
        </w:rPr>
        <w:t>or</w:t>
      </w:r>
    </w:p>
    <w:p w14:paraId="7A6C4F28" w14:textId="32E5BA73" w:rsidR="008D528E" w:rsidRDefault="00161A09" w:rsidP="008D528E">
      <w:pPr>
        <w:pStyle w:val="StandardWeb"/>
        <w:numPr>
          <w:ilvl w:val="0"/>
          <w:numId w:val="15"/>
        </w:numPr>
        <w:spacing w:before="120" w:beforeAutospacing="0" w:after="0" w:afterAutospacing="0"/>
        <w:jc w:val="both"/>
        <w:divId w:val="1083330734"/>
        <w:rPr>
          <w:lang w:val="en-GB"/>
        </w:rPr>
      </w:pPr>
      <w:r>
        <w:rPr>
          <w:lang w:val="en-GB"/>
        </w:rPr>
        <w:t xml:space="preserve">of </w:t>
      </w:r>
      <w:r w:rsidR="008D528E">
        <w:rPr>
          <w:lang w:val="en-GB"/>
        </w:rPr>
        <w:t xml:space="preserve">the actual </w:t>
      </w:r>
      <w:r>
        <w:rPr>
          <w:lang w:val="en-GB"/>
        </w:rPr>
        <w:t>prices of those goods and services</w:t>
      </w:r>
      <w:r w:rsidR="00707126">
        <w:rPr>
          <w:lang w:val="en-GB"/>
        </w:rPr>
        <w:t>, or</w:t>
      </w:r>
    </w:p>
    <w:p w14:paraId="6303C87A" w14:textId="3289CE2B" w:rsidR="00B4302B" w:rsidRPr="00B4302B" w:rsidRDefault="00B4302B" w:rsidP="00B4302B">
      <w:pPr>
        <w:pStyle w:val="StandardWeb"/>
        <w:numPr>
          <w:ilvl w:val="0"/>
          <w:numId w:val="15"/>
        </w:numPr>
        <w:spacing w:before="120" w:beforeAutospacing="0" w:after="0" w:afterAutospacing="0"/>
        <w:jc w:val="both"/>
        <w:divId w:val="1083330734"/>
        <w:rPr>
          <w:lang w:val="en-GB"/>
        </w:rPr>
      </w:pPr>
      <w:r>
        <w:rPr>
          <w:lang w:val="en-GB"/>
        </w:rPr>
        <w:t>of the actual prices of identical or very similar goods</w:t>
      </w:r>
      <w:r w:rsidRPr="00B4302B">
        <w:rPr>
          <w:lang w:val="en-GB"/>
        </w:rPr>
        <w:t xml:space="preserve">, </w:t>
      </w:r>
      <w:r>
        <w:rPr>
          <w:lang w:val="en-GB"/>
        </w:rPr>
        <w:t xml:space="preserve">as </w:t>
      </w:r>
      <w:r w:rsidRPr="00B4302B">
        <w:rPr>
          <w:lang w:val="en-GB"/>
        </w:rPr>
        <w:t xml:space="preserve">in the </w:t>
      </w:r>
      <w:r>
        <w:rPr>
          <w:lang w:val="en-GB"/>
        </w:rPr>
        <w:t xml:space="preserve">special </w:t>
      </w:r>
      <w:r w:rsidRPr="00B4302B">
        <w:rPr>
          <w:lang w:val="en-GB"/>
        </w:rPr>
        <w:t>case</w:t>
      </w:r>
      <w:r>
        <w:rPr>
          <w:lang w:val="en-GB"/>
        </w:rPr>
        <w:t>s</w:t>
      </w:r>
      <w:r w:rsidRPr="00B4302B">
        <w:rPr>
          <w:lang w:val="en-GB"/>
        </w:rPr>
        <w:t xml:space="preserve"> of self-produced and self-consumed physical goods</w:t>
      </w:r>
      <w:r>
        <w:rPr>
          <w:lang w:val="en-GB"/>
        </w:rPr>
        <w:t xml:space="preserve"> and </w:t>
      </w:r>
      <w:r w:rsidRPr="00B4302B">
        <w:rPr>
          <w:lang w:val="en-GB"/>
        </w:rPr>
        <w:t>of own-occupied dwellings’ services, or</w:t>
      </w:r>
    </w:p>
    <w:p w14:paraId="1389DD72" w14:textId="2A909BF3" w:rsidR="00B4302B" w:rsidRDefault="00707126" w:rsidP="009F02F0">
      <w:pPr>
        <w:pStyle w:val="StandardWeb"/>
        <w:numPr>
          <w:ilvl w:val="0"/>
          <w:numId w:val="15"/>
        </w:numPr>
        <w:spacing w:before="120" w:beforeAutospacing="0" w:after="0" w:afterAutospacing="0"/>
        <w:jc w:val="both"/>
        <w:divId w:val="1083330734"/>
        <w:rPr>
          <w:lang w:val="en-GB"/>
        </w:rPr>
      </w:pPr>
      <w:r w:rsidRPr="00B4302B">
        <w:rPr>
          <w:lang w:val="en-GB"/>
        </w:rPr>
        <w:t>of actually paid, observed, costs of production</w:t>
      </w:r>
      <w:r w:rsidR="00B4302B">
        <w:rPr>
          <w:lang w:val="en-GB"/>
        </w:rPr>
        <w:t xml:space="preserve"> (as e.g. in the case of non-market goods and services provided by public administrations).</w:t>
      </w:r>
    </w:p>
    <w:p w14:paraId="684F527C" w14:textId="5BEAFEF2" w:rsidR="00320324" w:rsidRDefault="00320324" w:rsidP="00FB4A4E">
      <w:pPr>
        <w:pStyle w:val="StandardWeb"/>
        <w:spacing w:before="120" w:beforeAutospacing="0" w:after="0" w:afterAutospacing="0"/>
        <w:jc w:val="both"/>
        <w:divId w:val="1083330734"/>
        <w:rPr>
          <w:lang w:val="en-GB"/>
        </w:rPr>
      </w:pPr>
      <w:r w:rsidRPr="002E4BB7">
        <w:rPr>
          <w:lang w:val="en-GB"/>
        </w:rPr>
        <w:t xml:space="preserve">None of these can be applied to </w:t>
      </w:r>
      <w:r w:rsidR="00707126" w:rsidRPr="00320324">
        <w:rPr>
          <w:lang w:val="en-GB"/>
        </w:rPr>
        <w:t xml:space="preserve">ES, </w:t>
      </w:r>
      <w:r w:rsidRPr="002E4BB7">
        <w:rPr>
          <w:lang w:val="en-GB"/>
        </w:rPr>
        <w:t xml:space="preserve">as these are </w:t>
      </w:r>
      <w:r w:rsidR="00B4302B" w:rsidRPr="00320324">
        <w:rPr>
          <w:lang w:val="en-GB"/>
        </w:rPr>
        <w:t xml:space="preserve">neither </w:t>
      </w:r>
      <w:r w:rsidR="00707126" w:rsidRPr="00320324">
        <w:rPr>
          <w:lang w:val="en-GB"/>
        </w:rPr>
        <w:t>transacted nor produced</w:t>
      </w:r>
      <w:r w:rsidRPr="002E4BB7">
        <w:rPr>
          <w:lang w:val="en-GB"/>
        </w:rPr>
        <w:t>, except in some cases the prices of similar services, if one accepts that services produced through artificial techniques are similar to naturally occurring ones.</w:t>
      </w:r>
      <w:r w:rsidR="00707126" w:rsidRPr="00523887">
        <w:rPr>
          <w:lang w:val="en-GB"/>
        </w:rPr>
        <w:t xml:space="preserve"> </w:t>
      </w:r>
      <w:r w:rsidRPr="002E4BB7">
        <w:rPr>
          <w:lang w:val="en-GB"/>
        </w:rPr>
        <w:t>In general, valuation</w:t>
      </w:r>
      <w:r w:rsidR="00523887">
        <w:rPr>
          <w:lang w:val="en-GB"/>
        </w:rPr>
        <w:t>/pricing of ES</w:t>
      </w:r>
      <w:r w:rsidRPr="002E4BB7">
        <w:rPr>
          <w:lang w:val="en-GB"/>
        </w:rPr>
        <w:t xml:space="preserve"> </w:t>
      </w:r>
      <w:r w:rsidR="00707126" w:rsidRPr="00523887">
        <w:rPr>
          <w:lang w:val="en-GB"/>
        </w:rPr>
        <w:t>require</w:t>
      </w:r>
      <w:r w:rsidR="00523887">
        <w:rPr>
          <w:lang w:val="en-GB"/>
        </w:rPr>
        <w:t>s</w:t>
      </w:r>
      <w:r w:rsidR="00707126" w:rsidRPr="00523887">
        <w:rPr>
          <w:lang w:val="en-GB"/>
        </w:rPr>
        <w:t xml:space="preserve"> a </w:t>
      </w:r>
      <w:r w:rsidR="00707126" w:rsidRPr="00523887">
        <w:rPr>
          <w:lang w:val="en-GB"/>
        </w:rPr>
        <w:lastRenderedPageBreak/>
        <w:t>completely different set of indirect reference values</w:t>
      </w:r>
      <w:r w:rsidR="00B4302B" w:rsidRPr="00523887">
        <w:rPr>
          <w:lang w:val="en-GB"/>
        </w:rPr>
        <w:t xml:space="preserve"> for </w:t>
      </w:r>
      <w:r w:rsidR="00523887">
        <w:rPr>
          <w:lang w:val="en-GB"/>
        </w:rPr>
        <w:t>imputation</w:t>
      </w:r>
      <w:r w:rsidR="00523887">
        <w:rPr>
          <w:rStyle w:val="Funotenzeichen"/>
          <w:lang w:val="en-GB"/>
        </w:rPr>
        <w:footnoteReference w:id="4"/>
      </w:r>
      <w:r w:rsidR="00B4302B">
        <w:rPr>
          <w:lang w:val="en-GB"/>
        </w:rPr>
        <w:t xml:space="preserve">. </w:t>
      </w:r>
      <w:r w:rsidR="00FB4A4E">
        <w:rPr>
          <w:lang w:val="en-GB"/>
        </w:rPr>
        <w:t xml:space="preserve">As said above, </w:t>
      </w:r>
      <w:r w:rsidR="00707126">
        <w:rPr>
          <w:lang w:val="en-GB"/>
        </w:rPr>
        <w:t>SEEA EA chapter 9 selected a number of methods deemed suitable</w:t>
      </w:r>
      <w:r w:rsidR="00B4302B">
        <w:rPr>
          <w:lang w:val="en-GB"/>
        </w:rPr>
        <w:t xml:space="preserve"> for this purpose</w:t>
      </w:r>
      <w:r w:rsidR="00707126">
        <w:rPr>
          <w:lang w:val="en-GB"/>
        </w:rPr>
        <w:t>.</w:t>
      </w:r>
      <w:r w:rsidR="00FB4A4E">
        <w:rPr>
          <w:lang w:val="en-GB"/>
        </w:rPr>
        <w:t xml:space="preserve"> </w:t>
      </w:r>
    </w:p>
    <w:p w14:paraId="235A93F9" w14:textId="5DCE6258" w:rsidR="00550CAC" w:rsidRDefault="00320324" w:rsidP="002E4BB7">
      <w:pPr>
        <w:pStyle w:val="StandardWeb"/>
        <w:spacing w:before="120" w:beforeAutospacing="0" w:after="0" w:afterAutospacing="0"/>
        <w:jc w:val="both"/>
        <w:divId w:val="1083330734"/>
        <w:rPr>
          <w:lang w:val="en-GB"/>
        </w:rPr>
      </w:pPr>
      <w:r>
        <w:rPr>
          <w:lang w:val="en-GB"/>
        </w:rPr>
        <w:t xml:space="preserve">Another fact of which we take note is that </w:t>
      </w:r>
      <w:r w:rsidR="00B4302B">
        <w:rPr>
          <w:lang w:val="en-GB"/>
        </w:rPr>
        <w:t>t</w:t>
      </w:r>
      <w:r w:rsidR="00C60593">
        <w:rPr>
          <w:lang w:val="en-GB"/>
        </w:rPr>
        <w:t>h</w:t>
      </w:r>
      <w:r w:rsidR="00301CEC">
        <w:rPr>
          <w:lang w:val="en-GB"/>
        </w:rPr>
        <w:t>e</w:t>
      </w:r>
      <w:r w:rsidR="00C60593">
        <w:rPr>
          <w:lang w:val="en-GB"/>
        </w:rPr>
        <w:t xml:space="preserve"> chapters </w:t>
      </w:r>
      <w:r w:rsidR="0038257C">
        <w:rPr>
          <w:lang w:val="en-GB"/>
        </w:rPr>
        <w:t xml:space="preserve">of the SEEA EA </w:t>
      </w:r>
      <w:r w:rsidR="00301CEC">
        <w:rPr>
          <w:lang w:val="en-GB"/>
        </w:rPr>
        <w:t>on monetary valuation</w:t>
      </w:r>
      <w:r w:rsidR="00D80627">
        <w:rPr>
          <w:lang w:val="en-GB"/>
        </w:rPr>
        <w:t xml:space="preserve">, </w:t>
      </w:r>
      <w:r w:rsidR="00615283">
        <w:rPr>
          <w:lang w:val="en-GB"/>
        </w:rPr>
        <w:t xml:space="preserve">after long </w:t>
      </w:r>
      <w:r w:rsidR="00E11990">
        <w:rPr>
          <w:lang w:val="en-GB"/>
        </w:rPr>
        <w:t xml:space="preserve">and intense </w:t>
      </w:r>
      <w:r w:rsidR="00615283">
        <w:rPr>
          <w:lang w:val="en-GB"/>
        </w:rPr>
        <w:t xml:space="preserve">debating, were left out of the </w:t>
      </w:r>
      <w:r w:rsidR="00C60593">
        <w:rPr>
          <w:lang w:val="en-GB"/>
        </w:rPr>
        <w:t>International Statistical Standard</w:t>
      </w:r>
      <w:r w:rsidR="00550CAC">
        <w:rPr>
          <w:lang w:val="en-GB"/>
        </w:rPr>
        <w:t>,</w:t>
      </w:r>
      <w:r w:rsidR="00E11990">
        <w:rPr>
          <w:lang w:val="en-GB"/>
        </w:rPr>
        <w:t xml:space="preserve"> </w:t>
      </w:r>
      <w:r w:rsidR="003F6D5A">
        <w:rPr>
          <w:lang w:val="en-GB"/>
        </w:rPr>
        <w:t>which results in an</w:t>
      </w:r>
      <w:r w:rsidR="00E11990">
        <w:rPr>
          <w:lang w:val="en-GB"/>
        </w:rPr>
        <w:t xml:space="preserve"> ambiguous status of recommend</w:t>
      </w:r>
      <w:r w:rsidR="00301CEC">
        <w:rPr>
          <w:lang w:val="en-GB"/>
        </w:rPr>
        <w:t>ations</w:t>
      </w:r>
      <w:r w:rsidR="00E11990">
        <w:rPr>
          <w:lang w:val="en-GB"/>
        </w:rPr>
        <w:t xml:space="preserve"> for the countries who carry out monetary valuation</w:t>
      </w:r>
      <w:r w:rsidR="00301CEC">
        <w:rPr>
          <w:rStyle w:val="Funotenzeichen"/>
          <w:lang w:val="en-GB"/>
        </w:rPr>
        <w:footnoteReference w:id="5"/>
      </w:r>
      <w:r w:rsidR="004328AC">
        <w:rPr>
          <w:lang w:val="en-GB"/>
        </w:rPr>
        <w:t xml:space="preserve">. </w:t>
      </w:r>
      <w:r w:rsidR="00E11990">
        <w:rPr>
          <w:lang w:val="en-GB"/>
        </w:rPr>
        <w:t>This happened for a number of reasons, a</w:t>
      </w:r>
      <w:r w:rsidR="004328AC">
        <w:rPr>
          <w:lang w:val="en-GB"/>
        </w:rPr>
        <w:t xml:space="preserve">mong </w:t>
      </w:r>
      <w:r w:rsidR="00E11990">
        <w:rPr>
          <w:lang w:val="en-GB"/>
        </w:rPr>
        <w:t>which</w:t>
      </w:r>
      <w:r w:rsidR="00F35931">
        <w:rPr>
          <w:lang w:val="en-GB"/>
        </w:rPr>
        <w:t>, reading the comments in the Global Consultation</w:t>
      </w:r>
      <w:r w:rsidR="00301CEC">
        <w:rPr>
          <w:rStyle w:val="Funotenzeichen"/>
          <w:lang w:val="en-GB"/>
        </w:rPr>
        <w:footnoteReference w:id="6"/>
      </w:r>
      <w:r w:rsidR="00E11990">
        <w:rPr>
          <w:lang w:val="en-GB"/>
        </w:rPr>
        <w:t>,</w:t>
      </w:r>
      <w:r w:rsidR="00F35931">
        <w:rPr>
          <w:lang w:val="en-GB"/>
        </w:rPr>
        <w:t xml:space="preserve"> we find</w:t>
      </w:r>
      <w:r>
        <w:rPr>
          <w:lang w:val="en-GB"/>
        </w:rPr>
        <w:t xml:space="preserve"> </w:t>
      </w:r>
      <w:r w:rsidR="00523887">
        <w:rPr>
          <w:lang w:val="en-GB"/>
        </w:rPr>
        <w:t>(</w:t>
      </w:r>
      <w:r>
        <w:rPr>
          <w:lang w:val="en-GB"/>
        </w:rPr>
        <w:t>and mention</w:t>
      </w:r>
      <w:r w:rsidRPr="00320324">
        <w:rPr>
          <w:lang w:val="en-GB"/>
        </w:rPr>
        <w:t xml:space="preserve"> </w:t>
      </w:r>
      <w:r>
        <w:rPr>
          <w:lang w:val="en-GB"/>
        </w:rPr>
        <w:t>without expressing judgement</w:t>
      </w:r>
      <w:r w:rsidR="00523887">
        <w:rPr>
          <w:lang w:val="en-GB"/>
        </w:rPr>
        <w:t>)</w:t>
      </w:r>
      <w:r w:rsidR="00550CAC">
        <w:rPr>
          <w:lang w:val="en-GB"/>
        </w:rPr>
        <w:t>:</w:t>
      </w:r>
    </w:p>
    <w:p w14:paraId="64EB6EC1" w14:textId="77777777" w:rsidR="00550CAC" w:rsidRDefault="00550CAC" w:rsidP="00623FFE">
      <w:pPr>
        <w:pStyle w:val="StandardWeb"/>
        <w:numPr>
          <w:ilvl w:val="0"/>
          <w:numId w:val="7"/>
        </w:numPr>
        <w:spacing w:before="120" w:beforeAutospacing="0" w:after="0" w:afterAutospacing="0"/>
        <w:ind w:left="714" w:hanging="357"/>
        <w:jc w:val="both"/>
        <w:divId w:val="1083330734"/>
        <w:rPr>
          <w:lang w:val="en-GB"/>
        </w:rPr>
      </w:pPr>
      <w:r>
        <w:rPr>
          <w:lang w:val="en-GB"/>
        </w:rPr>
        <w:t>usefulness or fitness for policymaking not granted</w:t>
      </w:r>
      <w:r w:rsidR="00F35931">
        <w:rPr>
          <w:lang w:val="en-GB"/>
        </w:rPr>
        <w:t>;</w:t>
      </w:r>
    </w:p>
    <w:p w14:paraId="3704BDE7" w14:textId="77777777" w:rsidR="00550CAC" w:rsidRDefault="00550CAC" w:rsidP="00623FFE">
      <w:pPr>
        <w:pStyle w:val="StandardWeb"/>
        <w:numPr>
          <w:ilvl w:val="0"/>
          <w:numId w:val="7"/>
        </w:numPr>
        <w:jc w:val="both"/>
        <w:divId w:val="1083330734"/>
        <w:rPr>
          <w:lang w:val="en-GB"/>
        </w:rPr>
      </w:pPr>
      <w:r w:rsidRPr="00550CAC">
        <w:rPr>
          <w:lang w:val="en-GB"/>
        </w:rPr>
        <w:t>welfare values</w:t>
      </w:r>
      <w:r w:rsidR="00F35931">
        <w:rPr>
          <w:lang w:val="en-GB"/>
        </w:rPr>
        <w:t xml:space="preserve"> included in the SEEA EA selection;</w:t>
      </w:r>
    </w:p>
    <w:p w14:paraId="4BF60DF3" w14:textId="22C106BA" w:rsidR="00F35931" w:rsidRDefault="00615283" w:rsidP="00623FFE">
      <w:pPr>
        <w:pStyle w:val="StandardWeb"/>
        <w:numPr>
          <w:ilvl w:val="0"/>
          <w:numId w:val="7"/>
        </w:numPr>
        <w:jc w:val="both"/>
        <w:divId w:val="1083330734"/>
        <w:rPr>
          <w:lang w:val="en-GB"/>
        </w:rPr>
      </w:pPr>
      <w:r w:rsidRPr="00550CAC">
        <w:rPr>
          <w:lang w:val="en-GB"/>
        </w:rPr>
        <w:t>interpretation</w:t>
      </w:r>
      <w:r w:rsidR="004328AC" w:rsidRPr="00550CAC">
        <w:rPr>
          <w:lang w:val="en-GB"/>
        </w:rPr>
        <w:t xml:space="preserve"> of the estimates as </w:t>
      </w:r>
      <w:r w:rsidR="00EA524F" w:rsidRPr="00EA524F">
        <w:rPr>
          <w:i/>
          <w:iCs/>
          <w:lang w:val="en-GB"/>
        </w:rPr>
        <w:t>exchange</w:t>
      </w:r>
      <w:r w:rsidR="00EA524F">
        <w:rPr>
          <w:lang w:val="en-GB"/>
        </w:rPr>
        <w:t xml:space="preserve"> </w:t>
      </w:r>
      <w:r w:rsidR="004328AC" w:rsidRPr="00550CAC">
        <w:rPr>
          <w:i/>
          <w:lang w:val="en-GB"/>
        </w:rPr>
        <w:t xml:space="preserve">values of </w:t>
      </w:r>
      <w:r w:rsidR="00EA524F">
        <w:rPr>
          <w:i/>
          <w:lang w:val="en-GB"/>
        </w:rPr>
        <w:t xml:space="preserve">ES </w:t>
      </w:r>
      <w:r w:rsidR="004328AC" w:rsidRPr="00550CAC">
        <w:rPr>
          <w:lang w:val="en-GB"/>
        </w:rPr>
        <w:t>not granted</w:t>
      </w:r>
      <w:r w:rsidR="00F35931">
        <w:rPr>
          <w:lang w:val="en-GB"/>
        </w:rPr>
        <w:t>;</w:t>
      </w:r>
    </w:p>
    <w:p w14:paraId="3982049C" w14:textId="77777777" w:rsidR="00F35931" w:rsidRDefault="00F35931" w:rsidP="00623FFE">
      <w:pPr>
        <w:pStyle w:val="StandardWeb"/>
        <w:numPr>
          <w:ilvl w:val="0"/>
          <w:numId w:val="7"/>
        </w:numPr>
        <w:jc w:val="both"/>
        <w:divId w:val="1083330734"/>
        <w:rPr>
          <w:lang w:val="en-GB"/>
        </w:rPr>
      </w:pPr>
      <w:r>
        <w:rPr>
          <w:lang w:val="en-GB"/>
        </w:rPr>
        <w:t>uncertainties of the estimates too big;</w:t>
      </w:r>
    </w:p>
    <w:p w14:paraId="002F2090" w14:textId="442D0EE3" w:rsidR="00440F62" w:rsidRDefault="00440F62" w:rsidP="00623FFE">
      <w:pPr>
        <w:pStyle w:val="StandardWeb"/>
        <w:numPr>
          <w:ilvl w:val="0"/>
          <w:numId w:val="7"/>
        </w:numPr>
        <w:jc w:val="both"/>
        <w:divId w:val="1083330734"/>
        <w:rPr>
          <w:lang w:val="en-GB"/>
        </w:rPr>
      </w:pPr>
      <w:r>
        <w:rPr>
          <w:lang w:val="en-GB"/>
        </w:rPr>
        <w:t xml:space="preserve">massive </w:t>
      </w:r>
      <w:r w:rsidR="00F35931" w:rsidRPr="00F35931">
        <w:rPr>
          <w:lang w:val="en-GB"/>
        </w:rPr>
        <w:t>refe</w:t>
      </w:r>
      <w:r w:rsidR="00E02B0B">
        <w:rPr>
          <w:lang w:val="en-GB"/>
        </w:rPr>
        <w:t>rence to hypothetical situation (existence of non-existing markets</w:t>
      </w:r>
      <w:r w:rsidR="00E721AF">
        <w:rPr>
          <w:lang w:val="en-GB"/>
        </w:rPr>
        <w:t>, institutional arrangements other than actual ones</w:t>
      </w:r>
      <w:r w:rsidR="00E02B0B">
        <w:rPr>
          <w:lang w:val="en-GB"/>
        </w:rPr>
        <w:t>)</w:t>
      </w:r>
      <w:r w:rsidR="00F35931" w:rsidRPr="00F35931">
        <w:rPr>
          <w:lang w:val="en-GB"/>
        </w:rPr>
        <w:t xml:space="preserve"> not appropriate for official statistics</w:t>
      </w:r>
      <w:r>
        <w:rPr>
          <w:lang w:val="en-GB"/>
        </w:rPr>
        <w:t xml:space="preserve"> nor common practice in national accounting</w:t>
      </w:r>
      <w:r w:rsidR="00EA524F">
        <w:rPr>
          <w:lang w:val="en-GB"/>
        </w:rPr>
        <w:t>;</w:t>
      </w:r>
    </w:p>
    <w:p w14:paraId="3F785E0A" w14:textId="1F28F4F8" w:rsidR="00EA524F" w:rsidRDefault="00440F62" w:rsidP="00623FFE">
      <w:pPr>
        <w:pStyle w:val="StandardWeb"/>
        <w:numPr>
          <w:ilvl w:val="0"/>
          <w:numId w:val="7"/>
        </w:numPr>
        <w:jc w:val="both"/>
        <w:divId w:val="1083330734"/>
        <w:rPr>
          <w:lang w:val="en-GB"/>
        </w:rPr>
      </w:pPr>
      <w:r>
        <w:rPr>
          <w:lang w:val="en-GB"/>
        </w:rPr>
        <w:t xml:space="preserve">treatment of ecosystem assets as economic units </w:t>
      </w:r>
      <w:r w:rsidR="00D80627">
        <w:rPr>
          <w:lang w:val="en-GB"/>
        </w:rPr>
        <w:t>i</w:t>
      </w:r>
      <w:r>
        <w:rPr>
          <w:lang w:val="en-GB"/>
        </w:rPr>
        <w:t>nappropriate;</w:t>
      </w:r>
    </w:p>
    <w:p w14:paraId="3A376C70" w14:textId="48C24317" w:rsidR="003F031C" w:rsidRDefault="00AD1A30" w:rsidP="00623FFE">
      <w:pPr>
        <w:pStyle w:val="StandardWeb"/>
        <w:numPr>
          <w:ilvl w:val="0"/>
          <w:numId w:val="7"/>
        </w:numPr>
        <w:spacing w:before="0" w:beforeAutospacing="0" w:after="0" w:afterAutospacing="0"/>
        <w:ind w:left="714" w:hanging="357"/>
        <w:jc w:val="both"/>
        <w:divId w:val="1083330734"/>
        <w:rPr>
          <w:lang w:val="en-GB"/>
        </w:rPr>
      </w:pPr>
      <w:r>
        <w:rPr>
          <w:lang w:val="en-GB"/>
        </w:rPr>
        <w:t xml:space="preserve">looking for </w:t>
      </w:r>
      <w:r w:rsidR="00EA524F">
        <w:rPr>
          <w:lang w:val="en-GB"/>
        </w:rPr>
        <w:t>prices at which the ES would be exchanged on markets, if they were marketed,</w:t>
      </w:r>
      <w:r w:rsidR="003F031C">
        <w:rPr>
          <w:lang w:val="en-GB"/>
        </w:rPr>
        <w:t xml:space="preserve"> </w:t>
      </w:r>
      <w:r w:rsidR="00EB6BCF">
        <w:rPr>
          <w:lang w:val="en-GB"/>
        </w:rPr>
        <w:t xml:space="preserve">means going beyond </w:t>
      </w:r>
      <w:r w:rsidR="003F031C">
        <w:rPr>
          <w:lang w:val="en-GB"/>
        </w:rPr>
        <w:t>the current institutional setting</w:t>
      </w:r>
      <w:r w:rsidR="00EB6BCF">
        <w:rPr>
          <w:lang w:val="en-GB"/>
        </w:rPr>
        <w:t>, while the SNA takes the latter for what it is;</w:t>
      </w:r>
    </w:p>
    <w:p w14:paraId="4BF7ACA3" w14:textId="5F94B64D" w:rsidR="00F35931" w:rsidRPr="002D4EBB" w:rsidRDefault="003F031C" w:rsidP="00623FFE">
      <w:pPr>
        <w:pStyle w:val="StandardWeb"/>
        <w:numPr>
          <w:ilvl w:val="0"/>
          <w:numId w:val="7"/>
        </w:numPr>
        <w:spacing w:before="0" w:beforeAutospacing="0" w:after="0" w:afterAutospacing="0"/>
        <w:ind w:left="714" w:hanging="357"/>
        <w:jc w:val="both"/>
        <w:divId w:val="1083330734"/>
        <w:rPr>
          <w:lang w:val="en-GB"/>
        </w:rPr>
      </w:pPr>
      <w:r>
        <w:rPr>
          <w:lang w:val="en-GB"/>
        </w:rPr>
        <w:t xml:space="preserve">the attribution of exchange value directly to ES not appropriate, as </w:t>
      </w:r>
      <w:r w:rsidR="00AD1A30">
        <w:rPr>
          <w:lang w:val="en-GB"/>
        </w:rPr>
        <w:t>ES simply can</w:t>
      </w:r>
      <w:r w:rsidR="00AD1A30" w:rsidRPr="002E4BB7">
        <w:rPr>
          <w:lang w:val="en-GB"/>
        </w:rPr>
        <w:t>n</w:t>
      </w:r>
      <w:r w:rsidR="00AD1A30">
        <w:rPr>
          <w:lang w:val="en-GB"/>
        </w:rPr>
        <w:t>ot</w:t>
      </w:r>
      <w:r w:rsidR="00AD1A30" w:rsidRPr="002E4BB7">
        <w:rPr>
          <w:lang w:val="en-GB"/>
        </w:rPr>
        <w:t xml:space="preserve"> be traded in markets</w:t>
      </w:r>
      <w:r w:rsidR="00AD1A30">
        <w:rPr>
          <w:lang w:val="en-GB"/>
        </w:rPr>
        <w:t xml:space="preserve"> as such, by their very definition of flows between ecosystems and humans</w:t>
      </w:r>
      <w:r>
        <w:rPr>
          <w:lang w:val="en-GB"/>
        </w:rPr>
        <w:t>, while markets are exchanges between economic units which are man-made entities</w:t>
      </w:r>
      <w:r w:rsidR="00F35931" w:rsidRPr="002D4EBB">
        <w:rPr>
          <w:lang w:val="en-GB"/>
        </w:rPr>
        <w:t>.</w:t>
      </w:r>
      <w:r w:rsidR="004328AC" w:rsidRPr="002D4EBB">
        <w:rPr>
          <w:lang w:val="en-GB"/>
        </w:rPr>
        <w:t xml:space="preserve"> </w:t>
      </w:r>
    </w:p>
    <w:p w14:paraId="76A6F780" w14:textId="363FA036" w:rsidR="00A42787" w:rsidRDefault="00320324" w:rsidP="00623FFE">
      <w:pPr>
        <w:pStyle w:val="StandardWeb"/>
        <w:spacing w:before="120" w:beforeAutospacing="0" w:after="0" w:afterAutospacing="0"/>
        <w:jc w:val="both"/>
        <w:divId w:val="1083330734"/>
        <w:rPr>
          <w:lang w:val="en-GB"/>
        </w:rPr>
      </w:pPr>
      <w:r>
        <w:rPr>
          <w:lang w:val="en-GB"/>
        </w:rPr>
        <w:t xml:space="preserve">Let us also take note of the </w:t>
      </w:r>
      <w:hyperlink r:id="rId8" w:history="1">
        <w:r w:rsidR="00A42787" w:rsidRPr="00B91070">
          <w:rPr>
            <w:rStyle w:val="Hyperlink"/>
            <w:lang w:val="en-GB"/>
          </w:rPr>
          <w:t xml:space="preserve">rebuttal to an editorial published by </w:t>
        </w:r>
        <w:r w:rsidR="00A42787" w:rsidRPr="00B91070">
          <w:rPr>
            <w:rStyle w:val="Hyperlink"/>
            <w:i/>
            <w:iCs/>
            <w:lang w:val="en-GB"/>
          </w:rPr>
          <w:t>Nature</w:t>
        </w:r>
      </w:hyperlink>
      <w:r w:rsidR="0026416E">
        <w:rPr>
          <w:lang w:val="en-GB"/>
        </w:rPr>
        <w:t xml:space="preserve"> – </w:t>
      </w:r>
      <w:r w:rsidR="00A42787">
        <w:rPr>
          <w:lang w:val="en-GB"/>
        </w:rPr>
        <w:t xml:space="preserve">which </w:t>
      </w:r>
      <w:r w:rsidR="00A42787" w:rsidRPr="00A42787">
        <w:rPr>
          <w:lang w:val="en-GB"/>
        </w:rPr>
        <w:t>decrie</w:t>
      </w:r>
      <w:r w:rsidR="00A42787">
        <w:rPr>
          <w:lang w:val="en-GB"/>
        </w:rPr>
        <w:t>d</w:t>
      </w:r>
      <w:r w:rsidR="00A42787" w:rsidRPr="00A42787">
        <w:rPr>
          <w:lang w:val="en-GB"/>
        </w:rPr>
        <w:t xml:space="preserve"> as “unfortunate” the United Nations Statistical Commission’s decision to omit the valuation component from its international statistical standard for measuring ecosystems’ services and assets (</w:t>
      </w:r>
      <w:hyperlink r:id="rId9" w:history="1">
        <w:r w:rsidR="00A42787" w:rsidRPr="00A42787">
          <w:rPr>
            <w:rStyle w:val="Hyperlink"/>
            <w:i/>
            <w:iCs/>
            <w:lang w:val="en-GB"/>
          </w:rPr>
          <w:t>Nature</w:t>
        </w:r>
        <w:r w:rsidR="00A42787" w:rsidRPr="00A42787">
          <w:rPr>
            <w:rStyle w:val="Hyperlink"/>
            <w:lang w:val="en-GB"/>
          </w:rPr>
          <w:t xml:space="preserve"> </w:t>
        </w:r>
        <w:r w:rsidR="00A42787" w:rsidRPr="00A42787">
          <w:rPr>
            <w:rStyle w:val="Hyperlink"/>
            <w:b/>
            <w:bCs/>
            <w:lang w:val="en-GB"/>
          </w:rPr>
          <w:t>591</w:t>
        </w:r>
        <w:r w:rsidR="00A42787" w:rsidRPr="00A42787">
          <w:rPr>
            <w:rStyle w:val="Hyperlink"/>
            <w:lang w:val="en-GB"/>
          </w:rPr>
          <w:t>, 178; 2021</w:t>
        </w:r>
      </w:hyperlink>
      <w:r w:rsidR="00A42787" w:rsidRPr="00A42787">
        <w:rPr>
          <w:lang w:val="en-GB"/>
        </w:rPr>
        <w:t>)</w:t>
      </w:r>
      <w:r w:rsidR="0026416E">
        <w:rPr>
          <w:lang w:val="en-GB"/>
        </w:rPr>
        <w:t xml:space="preserve"> – </w:t>
      </w:r>
      <w:r w:rsidR="00523887">
        <w:rPr>
          <w:lang w:val="en-GB"/>
        </w:rPr>
        <w:t xml:space="preserve">with which </w:t>
      </w:r>
      <w:r w:rsidR="00A42787">
        <w:rPr>
          <w:lang w:val="en-GB"/>
        </w:rPr>
        <w:t xml:space="preserve">several </w:t>
      </w:r>
      <w:r w:rsidR="00BB359E">
        <w:rPr>
          <w:lang w:val="en-GB"/>
        </w:rPr>
        <w:t>environmental accountants</w:t>
      </w:r>
      <w:r w:rsidR="0026416E">
        <w:rPr>
          <w:lang w:val="en-GB"/>
        </w:rPr>
        <w:t xml:space="preserve">, </w:t>
      </w:r>
      <w:r w:rsidR="00BB359E">
        <w:rPr>
          <w:lang w:val="en-GB"/>
        </w:rPr>
        <w:t>active in the London Group and/or the UNCEEA</w:t>
      </w:r>
      <w:r w:rsidR="0026416E">
        <w:rPr>
          <w:lang w:val="en-GB"/>
        </w:rPr>
        <w:t xml:space="preserve">, </w:t>
      </w:r>
      <w:r w:rsidR="00A42787" w:rsidRPr="00A42787">
        <w:rPr>
          <w:lang w:val="en-GB"/>
        </w:rPr>
        <w:t>st</w:t>
      </w:r>
      <w:r w:rsidR="00A42787">
        <w:rPr>
          <w:lang w:val="en-GB"/>
        </w:rPr>
        <w:t>oo</w:t>
      </w:r>
      <w:r w:rsidR="00A42787" w:rsidRPr="00A42787">
        <w:rPr>
          <w:lang w:val="en-GB"/>
        </w:rPr>
        <w:t xml:space="preserve">d by the commission’s decision. In </w:t>
      </w:r>
      <w:r w:rsidR="00A42787">
        <w:rPr>
          <w:lang w:val="en-GB"/>
        </w:rPr>
        <w:t>their</w:t>
      </w:r>
      <w:r w:rsidR="00A42787" w:rsidRPr="00A42787">
        <w:rPr>
          <w:lang w:val="en-GB"/>
        </w:rPr>
        <w:t xml:space="preserve"> </w:t>
      </w:r>
      <w:proofErr w:type="gramStart"/>
      <w:r w:rsidR="00A42787" w:rsidRPr="00A42787">
        <w:rPr>
          <w:lang w:val="en-GB"/>
        </w:rPr>
        <w:t>view</w:t>
      </w:r>
      <w:r w:rsidR="00B4302B">
        <w:rPr>
          <w:lang w:val="en-GB"/>
        </w:rPr>
        <w:t xml:space="preserve">  (</w:t>
      </w:r>
      <w:proofErr w:type="gramEnd"/>
      <w:r w:rsidR="00B4302B">
        <w:rPr>
          <w:lang w:val="en-GB"/>
        </w:rPr>
        <w:t>emphasis added):</w:t>
      </w:r>
    </w:p>
    <w:p w14:paraId="3E7C7ED2" w14:textId="32B8CD41" w:rsidR="00A42787" w:rsidRPr="00A42787" w:rsidRDefault="00A42787" w:rsidP="00623FFE">
      <w:pPr>
        <w:pStyle w:val="StandardWeb"/>
        <w:spacing w:before="120" w:beforeAutospacing="0" w:after="0" w:afterAutospacing="0"/>
        <w:ind w:left="709"/>
        <w:jc w:val="both"/>
        <w:divId w:val="1083330734"/>
        <w:rPr>
          <w:sz w:val="22"/>
          <w:szCs w:val="22"/>
          <w:lang w:val="en-GB"/>
        </w:rPr>
      </w:pPr>
      <w:r w:rsidRPr="00A42787">
        <w:rPr>
          <w:sz w:val="22"/>
          <w:szCs w:val="22"/>
          <w:lang w:val="en-GB"/>
        </w:rPr>
        <w:t xml:space="preserve">“statisticians and national accountants worldwide should first agree on </w:t>
      </w:r>
      <w:r w:rsidRPr="002E4BB7">
        <w:rPr>
          <w:b/>
          <w:bCs/>
          <w:sz w:val="22"/>
          <w:szCs w:val="22"/>
          <w:lang w:val="en-GB"/>
        </w:rPr>
        <w:t>how to treat monetary values connected to ecosystem services</w:t>
      </w:r>
      <w:r w:rsidRPr="00A42787">
        <w:rPr>
          <w:sz w:val="22"/>
          <w:szCs w:val="22"/>
          <w:lang w:val="en-GB"/>
        </w:rPr>
        <w:t xml:space="preserve">. </w:t>
      </w:r>
    </w:p>
    <w:p w14:paraId="6F1A5E6F" w14:textId="2D2C5C4A" w:rsidR="00A42787" w:rsidRPr="00A42787" w:rsidRDefault="00A42787" w:rsidP="00623FFE">
      <w:pPr>
        <w:pStyle w:val="StandardWeb"/>
        <w:spacing w:before="0" w:beforeAutospacing="0" w:after="0" w:afterAutospacing="0"/>
        <w:ind w:left="709"/>
        <w:jc w:val="both"/>
        <w:divId w:val="1083330734"/>
        <w:rPr>
          <w:sz w:val="22"/>
          <w:szCs w:val="22"/>
          <w:lang w:val="en-GB"/>
        </w:rPr>
      </w:pPr>
      <w:r w:rsidRPr="00A42787">
        <w:rPr>
          <w:sz w:val="22"/>
          <w:szCs w:val="22"/>
          <w:lang w:val="en-GB"/>
        </w:rPr>
        <w:t xml:space="preserve">International experience with valuing ecosystems at a national scale is sparse and best practices have yet to emerge. The ecosystem component of the UN’s System of Environmental Economic </w:t>
      </w:r>
      <w:r w:rsidRPr="00A42787">
        <w:rPr>
          <w:sz w:val="22"/>
          <w:szCs w:val="22"/>
          <w:lang w:val="en-GB"/>
        </w:rPr>
        <w:lastRenderedPageBreak/>
        <w:t>Accounting needs broader consensus on a more rigorous statistical approach to valuation concepts and methods. Some are currently incompatible with the national accounts framework, limiting comparability with statistics such as gross domestic product.</w:t>
      </w:r>
      <w:r w:rsidR="00BB359E">
        <w:rPr>
          <w:sz w:val="22"/>
          <w:szCs w:val="22"/>
          <w:lang w:val="en-GB"/>
        </w:rPr>
        <w:t>”</w:t>
      </w:r>
    </w:p>
    <w:p w14:paraId="25658B46" w14:textId="59D95CB3" w:rsidR="00BB359E" w:rsidRDefault="00523887" w:rsidP="00623FFE">
      <w:pPr>
        <w:pStyle w:val="StandardWeb"/>
        <w:spacing w:before="120" w:beforeAutospacing="0" w:after="0" w:afterAutospacing="0"/>
        <w:jc w:val="both"/>
        <w:divId w:val="1083330734"/>
        <w:rPr>
          <w:lang w:val="en-GB"/>
        </w:rPr>
      </w:pPr>
      <w:r>
        <w:rPr>
          <w:lang w:val="en-GB"/>
        </w:rPr>
        <w:t>Finally, it is important not to overlook that:</w:t>
      </w:r>
      <w:r w:rsidR="00E02B0B">
        <w:rPr>
          <w:lang w:val="en-GB"/>
        </w:rPr>
        <w:t xml:space="preserve"> </w:t>
      </w:r>
    </w:p>
    <w:p w14:paraId="70FA9C13" w14:textId="77777777" w:rsidR="00BB359E" w:rsidRDefault="00E02B0B" w:rsidP="00623FFE">
      <w:pPr>
        <w:pStyle w:val="StandardWeb"/>
        <w:numPr>
          <w:ilvl w:val="0"/>
          <w:numId w:val="10"/>
        </w:numPr>
        <w:spacing w:before="120" w:beforeAutospacing="0" w:after="0" w:afterAutospacing="0"/>
        <w:ind w:left="714" w:hanging="357"/>
        <w:jc w:val="both"/>
        <w:divId w:val="1083330734"/>
        <w:rPr>
          <w:lang w:val="en-GB"/>
        </w:rPr>
      </w:pPr>
      <w:r>
        <w:rPr>
          <w:lang w:val="en-GB"/>
        </w:rPr>
        <w:t xml:space="preserve">a relevant </w:t>
      </w:r>
      <w:r w:rsidR="00BB359E">
        <w:rPr>
          <w:lang w:val="en-GB"/>
        </w:rPr>
        <w:t xml:space="preserve">and urgent </w:t>
      </w:r>
      <w:r>
        <w:rPr>
          <w:lang w:val="en-GB"/>
        </w:rPr>
        <w:t>policy demand for information on the economic importance of ecosystem services</w:t>
      </w:r>
      <w:r w:rsidR="00A24E94">
        <w:rPr>
          <w:lang w:val="en-GB"/>
        </w:rPr>
        <w:t xml:space="preserve"> exists;</w:t>
      </w:r>
      <w:r>
        <w:rPr>
          <w:lang w:val="en-GB"/>
        </w:rPr>
        <w:t xml:space="preserve"> </w:t>
      </w:r>
    </w:p>
    <w:p w14:paraId="6652A17D" w14:textId="7C5C2B6C" w:rsidR="00BB359E" w:rsidRDefault="00F35931" w:rsidP="00623FFE">
      <w:pPr>
        <w:pStyle w:val="StandardWeb"/>
        <w:numPr>
          <w:ilvl w:val="0"/>
          <w:numId w:val="10"/>
        </w:numPr>
        <w:jc w:val="both"/>
        <w:divId w:val="1083330734"/>
        <w:rPr>
          <w:lang w:val="en-GB"/>
        </w:rPr>
      </w:pPr>
      <w:r>
        <w:rPr>
          <w:lang w:val="en-GB"/>
        </w:rPr>
        <w:t xml:space="preserve">some NSOs and international organisations </w:t>
      </w:r>
      <w:r w:rsidR="00223DCE">
        <w:rPr>
          <w:lang w:val="en-GB"/>
        </w:rPr>
        <w:t xml:space="preserve">already </w:t>
      </w:r>
      <w:r w:rsidR="00E02B0B">
        <w:rPr>
          <w:lang w:val="en-GB"/>
        </w:rPr>
        <w:t xml:space="preserve">compile accounts based on </w:t>
      </w:r>
      <w:r w:rsidR="00223DCE">
        <w:rPr>
          <w:lang w:val="en-GB"/>
        </w:rPr>
        <w:t>very</w:t>
      </w:r>
      <w:r w:rsidR="00B91070">
        <w:rPr>
          <w:lang w:val="en-GB"/>
        </w:rPr>
        <w:t xml:space="preserve"> </w:t>
      </w:r>
      <w:r w:rsidR="00BB359E">
        <w:rPr>
          <w:lang w:val="en-GB"/>
        </w:rPr>
        <w:t>disparate</w:t>
      </w:r>
      <w:r w:rsidR="00223DCE">
        <w:rPr>
          <w:lang w:val="en-GB"/>
        </w:rPr>
        <w:t xml:space="preserve"> (conceptionally and methodologically)</w:t>
      </w:r>
      <w:r w:rsidR="00BB359E">
        <w:rPr>
          <w:lang w:val="en-GB"/>
        </w:rPr>
        <w:t xml:space="preserve"> </w:t>
      </w:r>
      <w:r w:rsidR="00223DCE">
        <w:rPr>
          <w:lang w:val="en-GB"/>
        </w:rPr>
        <w:t>e</w:t>
      </w:r>
      <w:r w:rsidR="00BB359E">
        <w:rPr>
          <w:lang w:val="en-GB"/>
        </w:rPr>
        <w:t>stimate</w:t>
      </w:r>
      <w:r w:rsidR="00B16095">
        <w:rPr>
          <w:lang w:val="en-GB"/>
        </w:rPr>
        <w:t>d value</w:t>
      </w:r>
      <w:r w:rsidR="00BB359E">
        <w:rPr>
          <w:lang w:val="en-GB"/>
        </w:rPr>
        <w:t>s</w:t>
      </w:r>
      <w:r w:rsidR="00A24E94">
        <w:rPr>
          <w:lang w:val="en-GB"/>
        </w:rPr>
        <w:t xml:space="preserve">; </w:t>
      </w:r>
    </w:p>
    <w:p w14:paraId="20E5DF53" w14:textId="7EF4FA92" w:rsidR="00BB359E" w:rsidRDefault="00E02B0B" w:rsidP="00623FFE">
      <w:pPr>
        <w:pStyle w:val="StandardWeb"/>
        <w:numPr>
          <w:ilvl w:val="0"/>
          <w:numId w:val="10"/>
        </w:numPr>
        <w:spacing w:before="0" w:beforeAutospacing="0" w:after="0" w:afterAutospacing="0"/>
        <w:ind w:left="714" w:hanging="357"/>
        <w:jc w:val="both"/>
        <w:divId w:val="1083330734"/>
        <w:rPr>
          <w:lang w:val="en-GB"/>
        </w:rPr>
      </w:pPr>
      <w:r>
        <w:rPr>
          <w:lang w:val="en-GB"/>
        </w:rPr>
        <w:t xml:space="preserve">the tools </w:t>
      </w:r>
      <w:r w:rsidR="00604316">
        <w:rPr>
          <w:lang w:val="en-GB"/>
        </w:rPr>
        <w:t>propo</w:t>
      </w:r>
      <w:r>
        <w:rPr>
          <w:lang w:val="en-GB"/>
        </w:rPr>
        <w:t xml:space="preserve">sed </w:t>
      </w:r>
      <w:r w:rsidR="00604316">
        <w:rPr>
          <w:lang w:val="en-GB"/>
        </w:rPr>
        <w:t xml:space="preserve">to practitioners </w:t>
      </w:r>
      <w:r>
        <w:rPr>
          <w:lang w:val="en-GB"/>
        </w:rPr>
        <w:t>for the calculation of biophysical flows of ES often include monetary valuation modules</w:t>
      </w:r>
      <w:r w:rsidR="00D236FF">
        <w:rPr>
          <w:lang w:val="en-GB"/>
        </w:rPr>
        <w:t>, as if valuation</w:t>
      </w:r>
      <w:r w:rsidR="00B16095">
        <w:rPr>
          <w:lang w:val="en-GB"/>
        </w:rPr>
        <w:t>/pricing</w:t>
      </w:r>
      <w:r w:rsidR="00D236FF">
        <w:rPr>
          <w:lang w:val="en-GB"/>
        </w:rPr>
        <w:t xml:space="preserve"> was undisputed</w:t>
      </w:r>
      <w:r>
        <w:rPr>
          <w:lang w:val="en-GB"/>
        </w:rPr>
        <w:t>.</w:t>
      </w:r>
      <w:r w:rsidR="00A24E94">
        <w:rPr>
          <w:lang w:val="en-GB"/>
        </w:rPr>
        <w:t xml:space="preserve"> </w:t>
      </w:r>
    </w:p>
    <w:p w14:paraId="4B8E9653" w14:textId="614EAB23" w:rsidR="00B462F3" w:rsidRDefault="00BB359E" w:rsidP="00B462F3">
      <w:pPr>
        <w:pStyle w:val="StandardWeb"/>
        <w:spacing w:before="120" w:beforeAutospacing="0" w:after="0" w:afterAutospacing="0"/>
        <w:jc w:val="both"/>
        <w:divId w:val="1083330734"/>
        <w:rPr>
          <w:lang w:val="en-GB"/>
        </w:rPr>
      </w:pPr>
      <w:r>
        <w:rPr>
          <w:lang w:val="en-GB"/>
        </w:rPr>
        <w:t>In such a situation, t</w:t>
      </w:r>
      <w:r w:rsidR="00E02B0B">
        <w:rPr>
          <w:lang w:val="en-GB"/>
        </w:rPr>
        <w:t>here clearly is a need for guidance from the environmental accounting community</w:t>
      </w:r>
      <w:r w:rsidR="00A24E94">
        <w:rPr>
          <w:lang w:val="en-GB"/>
        </w:rPr>
        <w:t xml:space="preserve"> on the correct use</w:t>
      </w:r>
      <w:r w:rsidR="00223DCE">
        <w:rPr>
          <w:lang w:val="en-GB"/>
        </w:rPr>
        <w:t xml:space="preserve"> and interpretation</w:t>
      </w:r>
      <w:r w:rsidR="00A24E94">
        <w:rPr>
          <w:lang w:val="en-GB"/>
        </w:rPr>
        <w:t xml:space="preserve"> of these </w:t>
      </w:r>
      <w:r w:rsidR="00B16095">
        <w:rPr>
          <w:lang w:val="en-GB"/>
        </w:rPr>
        <w:t>values</w:t>
      </w:r>
      <w:r w:rsidR="00E02B0B">
        <w:rPr>
          <w:lang w:val="en-GB"/>
        </w:rPr>
        <w:t>.</w:t>
      </w:r>
      <w:r w:rsidR="0041080C">
        <w:rPr>
          <w:lang w:val="en-GB"/>
        </w:rPr>
        <w:t xml:space="preserve"> </w:t>
      </w:r>
      <w:r w:rsidR="0007024D">
        <w:rPr>
          <w:lang w:val="en-GB"/>
        </w:rPr>
        <w:t xml:space="preserve">The SEEA EA </w:t>
      </w:r>
      <w:r w:rsidR="00523887">
        <w:rPr>
          <w:lang w:val="en-GB"/>
        </w:rPr>
        <w:t>use and interpretation</w:t>
      </w:r>
      <w:r w:rsidR="0007024D">
        <w:rPr>
          <w:lang w:val="en-GB"/>
        </w:rPr>
        <w:t xml:space="preserve"> – </w:t>
      </w:r>
      <w:r w:rsidR="00523887">
        <w:rPr>
          <w:lang w:val="en-GB"/>
        </w:rPr>
        <w:t xml:space="preserve">fully in </w:t>
      </w:r>
      <w:r w:rsidR="0007024D">
        <w:rPr>
          <w:lang w:val="en-GB"/>
        </w:rPr>
        <w:t xml:space="preserve">the valuation/pricing perspective – </w:t>
      </w:r>
      <w:r w:rsidR="00523887">
        <w:rPr>
          <w:lang w:val="en-GB"/>
        </w:rPr>
        <w:t>provides</w:t>
      </w:r>
      <w:r w:rsidR="0007024D">
        <w:rPr>
          <w:lang w:val="en-GB"/>
        </w:rPr>
        <w:t xml:space="preserve"> one possible way</w:t>
      </w:r>
      <w:r w:rsidR="00523887">
        <w:rPr>
          <w:lang w:val="en-GB"/>
        </w:rPr>
        <w:t xml:space="preserve"> of proceeding</w:t>
      </w:r>
      <w:r w:rsidR="002D4EBB">
        <w:rPr>
          <w:lang w:val="en-GB"/>
        </w:rPr>
        <w:t xml:space="preserve">. Other ways however exist, and </w:t>
      </w:r>
      <w:r w:rsidR="0034729D">
        <w:rPr>
          <w:lang w:val="en-GB"/>
        </w:rPr>
        <w:t>need to be explored.</w:t>
      </w:r>
      <w:r w:rsidR="00B462F3">
        <w:rPr>
          <w:lang w:val="en-GB"/>
        </w:rPr>
        <w:t xml:space="preserve">  </w:t>
      </w:r>
    </w:p>
    <w:p w14:paraId="7BD5B3FC" w14:textId="033116E1" w:rsidR="00523887" w:rsidRDefault="00523887" w:rsidP="002E4BB7">
      <w:pPr>
        <w:pStyle w:val="berschrift2"/>
        <w:divId w:val="1083330734"/>
        <w:rPr>
          <w:lang w:val="en-GB"/>
        </w:rPr>
      </w:pPr>
      <w:r>
        <w:rPr>
          <w:lang w:val="en-GB"/>
        </w:rPr>
        <w:t xml:space="preserve">This paper’s </w:t>
      </w:r>
      <w:r w:rsidR="00FD107E">
        <w:rPr>
          <w:lang w:val="en-GB"/>
        </w:rPr>
        <w:t>intended contribution</w:t>
      </w:r>
    </w:p>
    <w:p w14:paraId="3F464534" w14:textId="1F57C52D" w:rsidR="00B91070" w:rsidRDefault="00FD107E" w:rsidP="00623FFE">
      <w:pPr>
        <w:pStyle w:val="StandardWeb"/>
        <w:spacing w:before="120" w:beforeAutospacing="0" w:after="0" w:afterAutospacing="0"/>
        <w:jc w:val="both"/>
        <w:divId w:val="1083330734"/>
        <w:rPr>
          <w:lang w:val="en-GB"/>
        </w:rPr>
      </w:pPr>
      <w:r>
        <w:rPr>
          <w:lang w:val="en-GB"/>
        </w:rPr>
        <w:t xml:space="preserve">As stated above, the aim of the present paper is </w:t>
      </w:r>
      <w:r w:rsidRPr="002E4BB7">
        <w:rPr>
          <w:b/>
          <w:bCs/>
          <w:lang w:val="en-GB"/>
        </w:rPr>
        <w:t>not</w:t>
      </w:r>
      <w:r>
        <w:rPr>
          <w:lang w:val="en-GB"/>
        </w:rPr>
        <w:t xml:space="preserve"> to support another gener</w:t>
      </w:r>
      <w:r w:rsidR="00914E3B">
        <w:rPr>
          <w:lang w:val="en-GB"/>
        </w:rPr>
        <w:t>al</w:t>
      </w:r>
      <w:r>
        <w:rPr>
          <w:lang w:val="en-GB"/>
        </w:rPr>
        <w:t xml:space="preserve"> discussion on valuation. Valuation/pricing is a perspective to which many experts convincedly adhere and </w:t>
      </w:r>
      <w:r w:rsidR="006A021E">
        <w:rPr>
          <w:lang w:val="en-GB"/>
        </w:rPr>
        <w:t xml:space="preserve">which </w:t>
      </w:r>
      <w:r>
        <w:rPr>
          <w:lang w:val="en-GB"/>
        </w:rPr>
        <w:t xml:space="preserve">some institutions propose as undisputed (see e.g. </w:t>
      </w:r>
      <w:r w:rsidR="00914E3B">
        <w:rPr>
          <w:lang w:val="en-GB"/>
        </w:rPr>
        <w:t xml:space="preserve">the World Bank’s Changing Wealth of Nations, or </w:t>
      </w:r>
      <w:r>
        <w:rPr>
          <w:lang w:val="en-GB"/>
        </w:rPr>
        <w:t>the first draft of the European feasibility study on valuation, which may – according to the recently amended Regulation 691/2011</w:t>
      </w:r>
      <w:r w:rsidR="00914E3B">
        <w:rPr>
          <w:lang w:val="en-GB"/>
        </w:rPr>
        <w:t xml:space="preserve"> – support a new law proposal introducing monetary values</w:t>
      </w:r>
      <w:r>
        <w:rPr>
          <w:lang w:val="en-GB"/>
        </w:rPr>
        <w:t xml:space="preserve">). </w:t>
      </w:r>
      <w:r w:rsidR="00914E3B">
        <w:rPr>
          <w:lang w:val="en-GB"/>
        </w:rPr>
        <w:t xml:space="preserve">There are a lot of venues where this approach is applied as if pricing was the natural thing to do. </w:t>
      </w:r>
      <w:r w:rsidR="0041080C">
        <w:rPr>
          <w:lang w:val="en-GB"/>
        </w:rPr>
        <w:t>The present paper</w:t>
      </w:r>
      <w:r w:rsidR="00914E3B">
        <w:rPr>
          <w:lang w:val="en-GB"/>
        </w:rPr>
        <w:t>, instead, following the call quoted at the beginning,</w:t>
      </w:r>
      <w:r w:rsidR="0041080C">
        <w:rPr>
          <w:lang w:val="en-GB"/>
        </w:rPr>
        <w:t xml:space="preserve"> takes stock of the debate</w:t>
      </w:r>
      <w:r w:rsidR="0041080C" w:rsidRPr="0041080C">
        <w:rPr>
          <w:lang w:val="en-GB"/>
        </w:rPr>
        <w:t xml:space="preserve"> </w:t>
      </w:r>
      <w:r w:rsidR="0041080C">
        <w:rPr>
          <w:lang w:val="en-GB"/>
        </w:rPr>
        <w:t>that the London Group is carrying out since several years</w:t>
      </w:r>
      <w:r w:rsidR="0038257C">
        <w:rPr>
          <w:lang w:val="en-GB"/>
        </w:rPr>
        <w:t xml:space="preserve">. </w:t>
      </w:r>
      <w:r w:rsidR="006A021E">
        <w:rPr>
          <w:lang w:val="en-GB"/>
        </w:rPr>
        <w:t>Again, w</w:t>
      </w:r>
      <w:r w:rsidR="006A021E" w:rsidRPr="00D42799">
        <w:rPr>
          <w:lang w:val="en-GB"/>
        </w:rPr>
        <w:t>e will not discuss these issues here</w:t>
      </w:r>
      <w:r w:rsidR="006A021E">
        <w:rPr>
          <w:lang w:val="en-GB"/>
        </w:rPr>
        <w:t xml:space="preserve">, but only point out that </w:t>
      </w:r>
      <w:r w:rsidR="006A021E">
        <w:rPr>
          <w:rFonts w:eastAsia="Times New Roman"/>
          <w:lang w:val="en-GB"/>
        </w:rPr>
        <w:t>t</w:t>
      </w:r>
      <w:r w:rsidR="00D30E04">
        <w:rPr>
          <w:rFonts w:eastAsia="Times New Roman"/>
          <w:lang w:val="en-GB"/>
        </w:rPr>
        <w:t xml:space="preserve">he discussions carried out in the London Group in the last years </w:t>
      </w:r>
      <w:r w:rsidR="006A021E">
        <w:rPr>
          <w:rFonts w:eastAsia="Times New Roman"/>
          <w:lang w:val="en-GB"/>
        </w:rPr>
        <w:t xml:space="preserve">highlighted </w:t>
      </w:r>
      <w:r w:rsidR="00D30E04">
        <w:rPr>
          <w:rFonts w:eastAsia="Times New Roman"/>
          <w:lang w:val="en-GB"/>
        </w:rPr>
        <w:t>more and more to the need for a stronger foundation of the valuation</w:t>
      </w:r>
      <w:r w:rsidR="00D42799">
        <w:rPr>
          <w:rFonts w:eastAsia="Times New Roman"/>
          <w:lang w:val="en-GB"/>
        </w:rPr>
        <w:t>/pricing</w:t>
      </w:r>
      <w:r w:rsidR="00D30E04">
        <w:rPr>
          <w:rFonts w:eastAsia="Times New Roman"/>
          <w:lang w:val="en-GB"/>
        </w:rPr>
        <w:t xml:space="preserve"> idea</w:t>
      </w:r>
      <w:r w:rsidR="00914E3B">
        <w:rPr>
          <w:rFonts w:eastAsia="Times New Roman"/>
          <w:lang w:val="en-GB"/>
        </w:rPr>
        <w:t>.</w:t>
      </w:r>
      <w:r w:rsidR="006A021E">
        <w:rPr>
          <w:rFonts w:eastAsia="Times New Roman"/>
          <w:lang w:val="en-GB"/>
        </w:rPr>
        <w:t xml:space="preserve"> This has to be mentioned here</w:t>
      </w:r>
      <w:r w:rsidR="006A021E" w:rsidRPr="00D42799">
        <w:rPr>
          <w:lang w:val="en-GB"/>
        </w:rPr>
        <w:t xml:space="preserve"> as a reminder of where does the need for an alternative approach stem from</w:t>
      </w:r>
      <w:r w:rsidR="006A021E">
        <w:rPr>
          <w:rStyle w:val="Funotenzeichen"/>
          <w:rFonts w:eastAsia="Times New Roman"/>
          <w:lang w:val="en-GB"/>
        </w:rPr>
        <w:footnoteReference w:id="7"/>
      </w:r>
      <w:r w:rsidR="006A021E" w:rsidRPr="00D42799">
        <w:rPr>
          <w:lang w:val="en-GB"/>
        </w:rPr>
        <w:t>.</w:t>
      </w:r>
    </w:p>
    <w:p w14:paraId="54FFF176" w14:textId="04F98603" w:rsidR="00E02B0B" w:rsidRPr="00E50224" w:rsidRDefault="0038257C" w:rsidP="00623FFE">
      <w:pPr>
        <w:pStyle w:val="StandardWeb"/>
        <w:spacing w:before="120" w:beforeAutospacing="0" w:after="0" w:afterAutospacing="0"/>
        <w:jc w:val="both"/>
        <w:divId w:val="1083330734"/>
        <w:rPr>
          <w:lang w:val="en-GB"/>
        </w:rPr>
      </w:pPr>
      <w:r>
        <w:rPr>
          <w:lang w:val="en-GB"/>
        </w:rPr>
        <w:t>The novelty of the paper is that it</w:t>
      </w:r>
      <w:r w:rsidR="00770B0C">
        <w:rPr>
          <w:lang w:val="en-GB"/>
        </w:rPr>
        <w:t xml:space="preserve"> takes into consideration </w:t>
      </w:r>
      <w:r w:rsidR="00604316">
        <w:rPr>
          <w:lang w:val="en-GB"/>
        </w:rPr>
        <w:t xml:space="preserve">the possibility to go beyond the </w:t>
      </w:r>
      <w:r w:rsidR="00770B0C">
        <w:rPr>
          <w:lang w:val="en-GB"/>
        </w:rPr>
        <w:t>valuation</w:t>
      </w:r>
      <w:r w:rsidR="00C37EEF">
        <w:rPr>
          <w:lang w:val="en-GB"/>
        </w:rPr>
        <w:t>/pricing</w:t>
      </w:r>
      <w:r w:rsidR="00604316">
        <w:rPr>
          <w:lang w:val="en-GB"/>
        </w:rPr>
        <w:t xml:space="preserve"> approach. In particular, </w:t>
      </w:r>
      <w:r w:rsidR="00914E3B">
        <w:rPr>
          <w:lang w:val="en-GB"/>
        </w:rPr>
        <w:t xml:space="preserve">it </w:t>
      </w:r>
      <w:r w:rsidR="00604316">
        <w:rPr>
          <w:lang w:val="en-GB"/>
        </w:rPr>
        <w:t>focus</w:t>
      </w:r>
      <w:r w:rsidR="00914E3B">
        <w:rPr>
          <w:lang w:val="en-GB"/>
        </w:rPr>
        <w:t>es</w:t>
      </w:r>
      <w:r w:rsidR="00604316">
        <w:rPr>
          <w:lang w:val="en-GB"/>
        </w:rPr>
        <w:t xml:space="preserve"> on an approach </w:t>
      </w:r>
      <w:r w:rsidR="007817E8">
        <w:rPr>
          <w:lang w:val="en-GB"/>
        </w:rPr>
        <w:t xml:space="preserve">which the LG discussed </w:t>
      </w:r>
      <w:r w:rsidR="00770B0C">
        <w:rPr>
          <w:lang w:val="en-GB"/>
        </w:rPr>
        <w:t xml:space="preserve">in </w:t>
      </w:r>
      <w:r w:rsidR="007817E8">
        <w:rPr>
          <w:lang w:val="en-GB"/>
        </w:rPr>
        <w:t>several occasions starting with the 2020 meeting</w:t>
      </w:r>
      <w:r w:rsidR="00DE13E6">
        <w:rPr>
          <w:rStyle w:val="Funotenzeichen"/>
          <w:lang w:val="en-GB"/>
        </w:rPr>
        <w:footnoteReference w:id="8"/>
      </w:r>
      <w:r w:rsidR="007817E8">
        <w:rPr>
          <w:lang w:val="en-GB"/>
        </w:rPr>
        <w:t xml:space="preserve">, </w:t>
      </w:r>
      <w:r w:rsidR="005B2DFD">
        <w:rPr>
          <w:lang w:val="en-GB"/>
        </w:rPr>
        <w:t xml:space="preserve">and </w:t>
      </w:r>
      <w:r w:rsidR="00DE13E6">
        <w:rPr>
          <w:lang w:val="en-GB"/>
        </w:rPr>
        <w:t xml:space="preserve">partly developed in an article </w:t>
      </w:r>
      <w:r w:rsidR="005B2DFD">
        <w:rPr>
          <w:lang w:val="en-GB"/>
        </w:rPr>
        <w:t xml:space="preserve">included in the </w:t>
      </w:r>
      <w:r w:rsidR="00DD34AE">
        <w:rPr>
          <w:i/>
          <w:iCs/>
          <w:lang w:val="en-GB"/>
        </w:rPr>
        <w:t xml:space="preserve">Oneecosystem </w:t>
      </w:r>
      <w:r w:rsidR="00DD34AE">
        <w:rPr>
          <w:lang w:val="en-GB"/>
        </w:rPr>
        <w:t xml:space="preserve">issue dedicated to </w:t>
      </w:r>
      <w:hyperlink r:id="rId10" w:history="1">
        <w:r w:rsidR="00DD34AE" w:rsidRPr="00DD34AE">
          <w:rPr>
            <w:rStyle w:val="Hyperlink"/>
            <w:lang w:val="en-GB"/>
          </w:rPr>
          <w:t>Monetary valuation for ecosystem accounting</w:t>
        </w:r>
      </w:hyperlink>
      <w:r w:rsidR="00DD34AE">
        <w:rPr>
          <w:rStyle w:val="Funotenzeichen"/>
          <w:lang w:val="en-GB"/>
        </w:rPr>
        <w:footnoteReference w:id="9"/>
      </w:r>
      <w:r w:rsidR="00DD34AE">
        <w:rPr>
          <w:lang w:val="en-GB"/>
        </w:rPr>
        <w:t xml:space="preserve">. This proposal is </w:t>
      </w:r>
      <w:r w:rsidR="007817E8">
        <w:rPr>
          <w:lang w:val="en-GB"/>
        </w:rPr>
        <w:t xml:space="preserve">based on the idea that the values “connected to” </w:t>
      </w:r>
      <w:r w:rsidR="00374D29">
        <w:rPr>
          <w:lang w:val="en-GB"/>
        </w:rPr>
        <w:t xml:space="preserve">or “dependent from” </w:t>
      </w:r>
      <w:r w:rsidR="007817E8">
        <w:rPr>
          <w:lang w:val="en-GB"/>
        </w:rPr>
        <w:t>ES</w:t>
      </w:r>
      <w:r w:rsidR="00DE13E6">
        <w:rPr>
          <w:lang w:val="en-GB"/>
        </w:rPr>
        <w:t xml:space="preserve"> must </w:t>
      </w:r>
      <w:r w:rsidR="00604316">
        <w:rPr>
          <w:lang w:val="en-GB"/>
        </w:rPr>
        <w:t xml:space="preserve">not necessarily </w:t>
      </w:r>
      <w:r w:rsidR="00DE13E6">
        <w:rPr>
          <w:lang w:val="en-GB"/>
        </w:rPr>
        <w:t xml:space="preserve">be interpreted as </w:t>
      </w:r>
      <w:r w:rsidR="00604316">
        <w:rPr>
          <w:lang w:val="en-GB"/>
        </w:rPr>
        <w:t>exchange values</w:t>
      </w:r>
      <w:r w:rsidR="00DE13E6">
        <w:rPr>
          <w:lang w:val="en-GB"/>
        </w:rPr>
        <w:t xml:space="preserve"> of the respective ES, but can be dealt with “for what </w:t>
      </w:r>
      <w:proofErr w:type="gramStart"/>
      <w:r w:rsidR="00DE13E6">
        <w:rPr>
          <w:lang w:val="en-GB"/>
        </w:rPr>
        <w:t>their</w:t>
      </w:r>
      <w:proofErr w:type="gramEnd"/>
      <w:r w:rsidR="00DE13E6">
        <w:rPr>
          <w:lang w:val="en-GB"/>
        </w:rPr>
        <w:t xml:space="preserve"> </w:t>
      </w:r>
      <w:r w:rsidR="00DE13E6">
        <w:rPr>
          <w:lang w:val="en-GB"/>
        </w:rPr>
        <w:lastRenderedPageBreak/>
        <w:t>actually are”, on the basis of their own direct meaning, as determined by the methods that provide those values</w:t>
      </w:r>
      <w:r w:rsidR="002F7799">
        <w:rPr>
          <w:lang w:val="en-GB"/>
        </w:rPr>
        <w:t>.</w:t>
      </w:r>
      <w:r w:rsidR="0041080C">
        <w:rPr>
          <w:lang w:val="en-GB"/>
        </w:rPr>
        <w:t xml:space="preserve"> </w:t>
      </w:r>
      <w:r w:rsidR="002F7799">
        <w:rPr>
          <w:lang w:val="en-GB"/>
        </w:rPr>
        <w:t xml:space="preserve">Hopefully this will be </w:t>
      </w:r>
      <w:r w:rsidR="00A24E94">
        <w:rPr>
          <w:lang w:val="en-GB"/>
        </w:rPr>
        <w:t>a step towards</w:t>
      </w:r>
      <w:r w:rsidR="0041080C">
        <w:rPr>
          <w:lang w:val="en-GB"/>
        </w:rPr>
        <w:t xml:space="preserve"> </w:t>
      </w:r>
      <w:r w:rsidR="00A24E94">
        <w:rPr>
          <w:lang w:val="en-GB"/>
        </w:rPr>
        <w:t xml:space="preserve">the </w:t>
      </w:r>
      <w:r w:rsidR="0041080C">
        <w:rPr>
          <w:lang w:val="en-GB"/>
        </w:rPr>
        <w:t>defini</w:t>
      </w:r>
      <w:r w:rsidR="00A24E94">
        <w:rPr>
          <w:lang w:val="en-GB"/>
        </w:rPr>
        <w:t>tion of</w:t>
      </w:r>
      <w:r w:rsidR="0041080C">
        <w:rPr>
          <w:lang w:val="en-GB"/>
        </w:rPr>
        <w:t xml:space="preserve"> a</w:t>
      </w:r>
      <w:r w:rsidR="002F7799">
        <w:rPr>
          <w:lang w:val="en-GB"/>
        </w:rPr>
        <w:t xml:space="preserve">n agreed London Group </w:t>
      </w:r>
      <w:r w:rsidR="0041080C">
        <w:rPr>
          <w:lang w:val="en-GB"/>
        </w:rPr>
        <w:t xml:space="preserve">position on the issue. </w:t>
      </w:r>
    </w:p>
    <w:p w14:paraId="0AB8FF26" w14:textId="67006376" w:rsidR="00B702D1" w:rsidRDefault="0076101A" w:rsidP="00987A13">
      <w:pPr>
        <w:pStyle w:val="berschrift1"/>
        <w:divId w:val="1083330734"/>
        <w:rPr>
          <w:rFonts w:eastAsia="Times New Roman"/>
          <w:lang w:val="en-GB"/>
        </w:rPr>
      </w:pPr>
      <w:r>
        <w:rPr>
          <w:rFonts w:eastAsia="Times New Roman"/>
          <w:lang w:val="en-GB"/>
        </w:rPr>
        <w:t>The</w:t>
      </w:r>
      <w:r w:rsidR="00987A13">
        <w:rPr>
          <w:rFonts w:eastAsia="Times New Roman"/>
          <w:lang w:val="en-GB"/>
        </w:rPr>
        <w:t xml:space="preserve"> main</w:t>
      </w:r>
      <w:r>
        <w:rPr>
          <w:rFonts w:eastAsia="Times New Roman"/>
          <w:lang w:val="en-GB"/>
        </w:rPr>
        <w:t xml:space="preserve"> c</w:t>
      </w:r>
      <w:r w:rsidR="005E2472">
        <w:rPr>
          <w:rFonts w:eastAsia="Times New Roman"/>
          <w:lang w:val="en-GB"/>
        </w:rPr>
        <w:t>hallenge</w:t>
      </w:r>
      <w:r w:rsidR="00085C81">
        <w:rPr>
          <w:rFonts w:eastAsia="Times New Roman"/>
          <w:lang w:val="en-GB"/>
        </w:rPr>
        <w:t>: h</w:t>
      </w:r>
      <w:r w:rsidR="00B702D1">
        <w:rPr>
          <w:rFonts w:eastAsia="Times New Roman"/>
          <w:lang w:val="en-GB"/>
        </w:rPr>
        <w:t xml:space="preserve">ow to proceed </w:t>
      </w:r>
    </w:p>
    <w:p w14:paraId="76211A56" w14:textId="3D642A52" w:rsidR="00B702D1" w:rsidRDefault="00B702D1" w:rsidP="00623FFE">
      <w:pPr>
        <w:spacing w:before="120"/>
        <w:jc w:val="both"/>
        <w:divId w:val="1083330734"/>
        <w:rPr>
          <w:rFonts w:eastAsia="Times New Roman"/>
          <w:lang w:val="en-GB"/>
        </w:rPr>
      </w:pPr>
      <w:r>
        <w:rPr>
          <w:rFonts w:eastAsia="Times New Roman"/>
          <w:lang w:val="en-GB"/>
        </w:rPr>
        <w:t>The first and most important challenge concerns how to proceed. Other challenges will follow depending on the way this first one is settled.</w:t>
      </w:r>
    </w:p>
    <w:p w14:paraId="6EFC44A8" w14:textId="0EAC28BD" w:rsidR="00B702D1" w:rsidRDefault="00B702D1" w:rsidP="00623FFE">
      <w:pPr>
        <w:pStyle w:val="StandardWeb"/>
        <w:spacing w:before="120" w:beforeAutospacing="0" w:after="0" w:afterAutospacing="0"/>
        <w:jc w:val="both"/>
        <w:divId w:val="1083330734"/>
        <w:rPr>
          <w:rFonts w:eastAsia="Times New Roman"/>
          <w:lang w:val="en-GB"/>
        </w:rPr>
      </w:pPr>
      <w:r>
        <w:rPr>
          <w:rFonts w:eastAsia="Times New Roman"/>
          <w:lang w:val="en-GB"/>
        </w:rPr>
        <w:t>One possible way forward is to simply insist on the path taken by the SEEA EA</w:t>
      </w:r>
      <w:r w:rsidR="00177F0A">
        <w:rPr>
          <w:rFonts w:eastAsia="Times New Roman"/>
          <w:lang w:val="en-GB"/>
        </w:rPr>
        <w:t xml:space="preserve"> (the valuation/pricing perspective)</w:t>
      </w:r>
      <w:r>
        <w:rPr>
          <w:rFonts w:eastAsia="Times New Roman"/>
          <w:lang w:val="en-GB"/>
        </w:rPr>
        <w:t xml:space="preserve">, </w:t>
      </w:r>
      <w:r w:rsidR="002E0DE1">
        <w:rPr>
          <w:rFonts w:eastAsia="Times New Roman"/>
          <w:lang w:val="en-GB"/>
        </w:rPr>
        <w:t xml:space="preserve">i.e. not even put it in question </w:t>
      </w:r>
      <w:r>
        <w:rPr>
          <w:rFonts w:eastAsia="Times New Roman"/>
          <w:lang w:val="en-GB"/>
        </w:rPr>
        <w:t xml:space="preserve">that something like </w:t>
      </w:r>
      <w:r w:rsidRPr="002E0DE1">
        <w:rPr>
          <w:rFonts w:eastAsia="Times New Roman"/>
          <w:i/>
          <w:iCs/>
          <w:lang w:val="en-GB"/>
        </w:rPr>
        <w:t>the</w:t>
      </w:r>
      <w:r>
        <w:rPr>
          <w:rFonts w:eastAsia="Times New Roman"/>
          <w:lang w:val="en-GB"/>
        </w:rPr>
        <w:t xml:space="preserve"> exchange value of ES </w:t>
      </w:r>
      <w:r w:rsidR="002E0DE1">
        <w:rPr>
          <w:rFonts w:eastAsia="Times New Roman"/>
          <w:lang w:val="en-GB"/>
        </w:rPr>
        <w:t xml:space="preserve">and ecosystems </w:t>
      </w:r>
      <w:r>
        <w:rPr>
          <w:rFonts w:eastAsia="Times New Roman"/>
          <w:lang w:val="en-GB"/>
        </w:rPr>
        <w:t>exists</w:t>
      </w:r>
      <w:r w:rsidR="002E0DE1">
        <w:rPr>
          <w:rFonts w:eastAsia="Times New Roman"/>
          <w:lang w:val="en-GB"/>
        </w:rPr>
        <w:t xml:space="preserve">, and simply look for </w:t>
      </w:r>
      <w:r>
        <w:rPr>
          <w:rFonts w:eastAsia="Times New Roman"/>
          <w:lang w:val="en-GB"/>
        </w:rPr>
        <w:t xml:space="preserve">conventions about </w:t>
      </w:r>
      <w:r w:rsidRPr="002B34E4">
        <w:rPr>
          <w:rFonts w:eastAsia="Times New Roman"/>
          <w:i/>
          <w:iCs/>
          <w:lang w:val="en-GB"/>
        </w:rPr>
        <w:t>how</w:t>
      </w:r>
      <w:r>
        <w:rPr>
          <w:rFonts w:eastAsia="Times New Roman"/>
          <w:lang w:val="en-GB"/>
        </w:rPr>
        <w:t xml:space="preserve"> to calculate </w:t>
      </w:r>
      <w:r w:rsidR="002E0DE1">
        <w:rPr>
          <w:rFonts w:eastAsia="Times New Roman"/>
          <w:lang w:val="en-GB"/>
        </w:rPr>
        <w:t>it</w:t>
      </w:r>
      <w:r>
        <w:rPr>
          <w:rFonts w:eastAsia="Times New Roman"/>
          <w:lang w:val="en-GB"/>
        </w:rPr>
        <w:t xml:space="preserve">: which method to apply to which service, what values to transfer, </w:t>
      </w:r>
      <w:r w:rsidR="00E0734D">
        <w:rPr>
          <w:rFonts w:eastAsia="Times New Roman"/>
          <w:lang w:val="en-GB"/>
        </w:rPr>
        <w:t xml:space="preserve">how to predict the future stream of ESs and (shadow) prices, </w:t>
      </w:r>
      <w:r w:rsidR="002E0DE1">
        <w:rPr>
          <w:rFonts w:eastAsia="Times New Roman"/>
          <w:lang w:val="en-GB"/>
        </w:rPr>
        <w:t>which exch</w:t>
      </w:r>
      <w:r w:rsidR="00E0734D">
        <w:rPr>
          <w:rFonts w:eastAsia="Times New Roman"/>
          <w:lang w:val="en-GB"/>
        </w:rPr>
        <w:t>ange rate to use for the actualisation</w:t>
      </w:r>
      <w:r>
        <w:rPr>
          <w:rFonts w:eastAsia="Times New Roman"/>
          <w:lang w:val="en-GB"/>
        </w:rPr>
        <w:t xml:space="preserve">... </w:t>
      </w:r>
    </w:p>
    <w:p w14:paraId="229A93B0" w14:textId="73EBB6B4" w:rsidR="00C3139C" w:rsidRDefault="00D30E04" w:rsidP="00623FFE">
      <w:pPr>
        <w:pStyle w:val="StandardWeb"/>
        <w:spacing w:before="120" w:beforeAutospacing="0" w:after="0" w:afterAutospacing="0"/>
        <w:jc w:val="both"/>
        <w:divId w:val="1083330734"/>
        <w:rPr>
          <w:rFonts w:eastAsia="Times New Roman"/>
          <w:lang w:val="en-GB"/>
        </w:rPr>
      </w:pPr>
      <w:r>
        <w:rPr>
          <w:rFonts w:eastAsia="Times New Roman"/>
          <w:lang w:val="en-GB"/>
        </w:rPr>
        <w:t>However, focussing on these issues would amount to begging the question, i.e. ignoring the impasse that lead the UNSC in 2021 to adopt an ambiguous compromise formula. Moreover, a huge literature going in this direction already exists</w:t>
      </w:r>
      <w:r w:rsidR="00AE579A">
        <w:rPr>
          <w:rFonts w:eastAsia="Times New Roman"/>
          <w:lang w:val="en-GB"/>
        </w:rPr>
        <w:t xml:space="preserve"> and continues developing (the </w:t>
      </w:r>
      <w:r w:rsidR="00AE579A">
        <w:rPr>
          <w:rFonts w:eastAsia="Times New Roman"/>
          <w:i/>
          <w:iCs/>
          <w:lang w:val="en-GB"/>
        </w:rPr>
        <w:t xml:space="preserve">Oneecosystem </w:t>
      </w:r>
      <w:r w:rsidR="00AE579A" w:rsidRPr="00AE579A">
        <w:rPr>
          <w:rFonts w:eastAsia="Times New Roman"/>
          <w:lang w:val="en-GB"/>
        </w:rPr>
        <w:t>topical issue</w:t>
      </w:r>
      <w:r w:rsidR="00AE579A">
        <w:rPr>
          <w:rFonts w:eastAsia="Times New Roman"/>
          <w:i/>
          <w:iCs/>
          <w:lang w:val="en-GB"/>
        </w:rPr>
        <w:t xml:space="preserve"> </w:t>
      </w:r>
      <w:r w:rsidR="00AE579A">
        <w:rPr>
          <w:rFonts w:eastAsia="Times New Roman"/>
          <w:lang w:val="en-GB"/>
        </w:rPr>
        <w:t xml:space="preserve">mentioned </w:t>
      </w:r>
      <w:r w:rsidR="00DE1259">
        <w:rPr>
          <w:rFonts w:eastAsia="Times New Roman"/>
          <w:lang w:val="en-GB"/>
        </w:rPr>
        <w:t>provides</w:t>
      </w:r>
      <w:r w:rsidR="00AE579A">
        <w:rPr>
          <w:rFonts w:eastAsia="Times New Roman"/>
          <w:lang w:val="en-GB"/>
        </w:rPr>
        <w:t xml:space="preserve"> an </w:t>
      </w:r>
      <w:r w:rsidR="00DE1259">
        <w:rPr>
          <w:rFonts w:eastAsia="Times New Roman"/>
          <w:lang w:val="en-GB"/>
        </w:rPr>
        <w:t xml:space="preserve">important set of </w:t>
      </w:r>
      <w:r w:rsidR="00AE579A">
        <w:rPr>
          <w:rFonts w:eastAsia="Times New Roman"/>
          <w:lang w:val="en-GB"/>
        </w:rPr>
        <w:t>example</w:t>
      </w:r>
      <w:r w:rsidR="00DE1259">
        <w:rPr>
          <w:rFonts w:eastAsia="Times New Roman"/>
          <w:lang w:val="en-GB"/>
        </w:rPr>
        <w:t>s</w:t>
      </w:r>
      <w:r w:rsidR="00AE579A">
        <w:rPr>
          <w:rFonts w:eastAsia="Times New Roman"/>
          <w:lang w:val="en-GB"/>
        </w:rPr>
        <w:t>)</w:t>
      </w:r>
      <w:r>
        <w:rPr>
          <w:rFonts w:eastAsia="Times New Roman"/>
          <w:lang w:val="en-GB"/>
        </w:rPr>
        <w:t xml:space="preserve">, </w:t>
      </w:r>
      <w:r w:rsidR="00AE579A">
        <w:rPr>
          <w:rFonts w:eastAsia="Times New Roman"/>
          <w:lang w:val="en-GB"/>
        </w:rPr>
        <w:t xml:space="preserve">but still </w:t>
      </w:r>
      <w:r>
        <w:rPr>
          <w:rFonts w:eastAsia="Times New Roman"/>
          <w:lang w:val="en-GB"/>
        </w:rPr>
        <w:t>“</w:t>
      </w:r>
      <w:r w:rsidRPr="00E0734D">
        <w:rPr>
          <w:rFonts w:eastAsia="Times New Roman"/>
          <w:lang w:val="en-GB"/>
        </w:rPr>
        <w:t>best practices have yet to emerge</w:t>
      </w:r>
      <w:r>
        <w:rPr>
          <w:rFonts w:eastAsia="Times New Roman"/>
          <w:lang w:val="en-GB"/>
        </w:rPr>
        <w:t xml:space="preserve">”. It is not our purpose to walk further on what seems to be a </w:t>
      </w:r>
      <w:proofErr w:type="gramStart"/>
      <w:r>
        <w:rPr>
          <w:rFonts w:eastAsia="Times New Roman"/>
          <w:lang w:val="en-GB"/>
        </w:rPr>
        <w:t>dead end</w:t>
      </w:r>
      <w:proofErr w:type="gramEnd"/>
      <w:r>
        <w:rPr>
          <w:rFonts w:eastAsia="Times New Roman"/>
          <w:lang w:val="en-GB"/>
        </w:rPr>
        <w:t xml:space="preserve"> street.</w:t>
      </w:r>
      <w:r w:rsidR="00AE579A">
        <w:rPr>
          <w:rFonts w:eastAsia="Times New Roman"/>
          <w:lang w:val="en-GB"/>
        </w:rPr>
        <w:t xml:space="preserve"> </w:t>
      </w:r>
    </w:p>
    <w:p w14:paraId="5AFEDB64" w14:textId="5042E916" w:rsidR="003E4198" w:rsidRDefault="003E4198" w:rsidP="003E4198">
      <w:pPr>
        <w:pStyle w:val="StandardWeb"/>
        <w:spacing w:before="120" w:beforeAutospacing="0" w:after="0" w:afterAutospacing="0"/>
        <w:divId w:val="1083330734"/>
        <w:rPr>
          <w:lang w:val="en-GB"/>
        </w:rPr>
      </w:pPr>
      <w:r>
        <w:rPr>
          <w:lang w:val="en-GB"/>
        </w:rPr>
        <w:t xml:space="preserve">Once </w:t>
      </w:r>
      <w:r w:rsidRPr="000F78CE">
        <w:rPr>
          <w:lang w:val="en-GB"/>
        </w:rPr>
        <w:t xml:space="preserve">the </w:t>
      </w:r>
      <w:r>
        <w:rPr>
          <w:lang w:val="en-GB"/>
        </w:rPr>
        <w:t xml:space="preserve">search for the </w:t>
      </w:r>
      <w:r w:rsidRPr="000F78CE">
        <w:rPr>
          <w:lang w:val="en-GB"/>
        </w:rPr>
        <w:t>exchange value of ES</w:t>
      </w:r>
      <w:r>
        <w:rPr>
          <w:lang w:val="en-GB"/>
        </w:rPr>
        <w:t xml:space="preserve"> (their valuation intended as “pricing”) is no longer assumed as the target of research, the best way to proceed seems to be by:</w:t>
      </w:r>
    </w:p>
    <w:p w14:paraId="7E337DBD" w14:textId="3A1464EF" w:rsidR="003E4198" w:rsidRDefault="003E4198" w:rsidP="003E4198">
      <w:pPr>
        <w:pStyle w:val="StandardWeb"/>
        <w:numPr>
          <w:ilvl w:val="0"/>
          <w:numId w:val="11"/>
        </w:numPr>
        <w:spacing w:before="120" w:beforeAutospacing="0" w:after="0" w:afterAutospacing="0"/>
        <w:ind w:hanging="357"/>
        <w:divId w:val="1083330734"/>
        <w:rPr>
          <w:lang w:val="en-GB"/>
        </w:rPr>
      </w:pPr>
      <w:bookmarkStart w:id="1" w:name="_Hlk173656062"/>
      <w:r>
        <w:rPr>
          <w:lang w:val="en-GB"/>
        </w:rPr>
        <w:t>recognising that the connected/dependent values reflect a range of different meanings</w:t>
      </w:r>
      <w:bookmarkEnd w:id="1"/>
      <w:r w:rsidR="009D5591">
        <w:rPr>
          <w:lang w:val="en-GB"/>
        </w:rPr>
        <w:t xml:space="preserve">. This entails that the values we are </w:t>
      </w:r>
      <w:r w:rsidR="009D5591" w:rsidRPr="009D5591">
        <w:rPr>
          <w:lang w:val="en-GB"/>
        </w:rPr>
        <w:t>confronted with</w:t>
      </w:r>
      <w:r w:rsidR="009D5591">
        <w:rPr>
          <w:lang w:val="en-GB"/>
        </w:rPr>
        <w:t xml:space="preserve"> are no longer seen as the results </w:t>
      </w:r>
      <w:proofErr w:type="gramStart"/>
      <w:r w:rsidR="009D5591">
        <w:rPr>
          <w:lang w:val="en-GB"/>
        </w:rPr>
        <w:t xml:space="preserve">of </w:t>
      </w:r>
      <w:r w:rsidR="009D5591" w:rsidRPr="009D5591">
        <w:rPr>
          <w:lang w:val="en-GB"/>
        </w:rPr>
        <w:t xml:space="preserve"> </w:t>
      </w:r>
      <w:r w:rsidR="009D5591" w:rsidRPr="009D5591">
        <w:rPr>
          <w:i/>
          <w:iCs/>
          <w:lang w:val="en-GB"/>
        </w:rPr>
        <w:t>methods</w:t>
      </w:r>
      <w:proofErr w:type="gramEnd"/>
      <w:r w:rsidR="009D5591" w:rsidRPr="009D5591">
        <w:rPr>
          <w:lang w:val="en-GB"/>
        </w:rPr>
        <w:t xml:space="preserve"> for establishing </w:t>
      </w:r>
      <w:r w:rsidR="009D5591">
        <w:rPr>
          <w:lang w:val="en-GB"/>
        </w:rPr>
        <w:t xml:space="preserve">something else (the </w:t>
      </w:r>
      <w:r w:rsidR="009D5591" w:rsidRPr="009D5591">
        <w:rPr>
          <w:lang w:val="en-GB"/>
        </w:rPr>
        <w:t>supposed exchange values</w:t>
      </w:r>
      <w:r w:rsidR="009D5591">
        <w:rPr>
          <w:lang w:val="en-GB"/>
        </w:rPr>
        <w:t xml:space="preserve"> of ES),</w:t>
      </w:r>
      <w:r w:rsidR="009D5591" w:rsidRPr="009D5591">
        <w:rPr>
          <w:lang w:val="en-GB"/>
        </w:rPr>
        <w:t xml:space="preserve"> but with values </w:t>
      </w:r>
      <w:r w:rsidR="009D5591">
        <w:rPr>
          <w:lang w:val="en-GB"/>
        </w:rPr>
        <w:t>of specific transactions</w:t>
      </w:r>
      <w:r>
        <w:rPr>
          <w:lang w:val="en-GB"/>
        </w:rPr>
        <w:t xml:space="preserve">, </w:t>
      </w:r>
      <w:r w:rsidR="009D5591">
        <w:rPr>
          <w:lang w:val="en-GB"/>
        </w:rPr>
        <w:t>having</w:t>
      </w:r>
      <w:r w:rsidR="009D5591" w:rsidRPr="009D5591">
        <w:rPr>
          <w:lang w:val="en-GB"/>
        </w:rPr>
        <w:t xml:space="preserve"> their own meaning</w:t>
      </w:r>
      <w:r w:rsidR="009D5591">
        <w:rPr>
          <w:lang w:val="en-GB"/>
        </w:rPr>
        <w:t>;</w:t>
      </w:r>
    </w:p>
    <w:p w14:paraId="186BC9E0" w14:textId="5106B1CE" w:rsidR="003E4198" w:rsidRDefault="003E4198" w:rsidP="003E4198">
      <w:pPr>
        <w:pStyle w:val="StandardWeb"/>
        <w:numPr>
          <w:ilvl w:val="0"/>
          <w:numId w:val="11"/>
        </w:numPr>
        <w:spacing w:before="120" w:beforeAutospacing="0" w:after="0" w:afterAutospacing="0"/>
        <w:ind w:hanging="357"/>
        <w:divId w:val="1083330734"/>
        <w:rPr>
          <w:lang w:val="en-GB"/>
        </w:rPr>
      </w:pPr>
      <w:r>
        <w:rPr>
          <w:lang w:val="en-GB"/>
        </w:rPr>
        <w:t xml:space="preserve">carrying out an exam of the </w:t>
      </w:r>
      <w:r w:rsidR="009D5591">
        <w:rPr>
          <w:lang w:val="en-GB"/>
        </w:rPr>
        <w:t xml:space="preserve">various </w:t>
      </w:r>
      <w:r w:rsidR="00992735">
        <w:rPr>
          <w:lang w:val="en-GB"/>
        </w:rPr>
        <w:t>values</w:t>
      </w:r>
      <w:r>
        <w:rPr>
          <w:lang w:val="en-GB"/>
        </w:rPr>
        <w:t>, considering them one by one,</w:t>
      </w:r>
    </w:p>
    <w:p w14:paraId="552ABB83" w14:textId="688E91E3" w:rsidR="0056454A" w:rsidRDefault="003E4198" w:rsidP="003E4198">
      <w:pPr>
        <w:pStyle w:val="StandardWeb"/>
        <w:numPr>
          <w:ilvl w:val="0"/>
          <w:numId w:val="11"/>
        </w:numPr>
        <w:spacing w:before="120" w:beforeAutospacing="0" w:after="0" w:afterAutospacing="0"/>
        <w:ind w:hanging="357"/>
        <w:divId w:val="1083330734"/>
        <w:rPr>
          <w:lang w:val="en-GB"/>
        </w:rPr>
      </w:pPr>
      <w:r>
        <w:rPr>
          <w:lang w:val="en-GB"/>
        </w:rPr>
        <w:t>characterising them with reference to a set of criteria</w:t>
      </w:r>
      <w:r w:rsidR="00A124E9">
        <w:rPr>
          <w:lang w:val="en-GB"/>
        </w:rPr>
        <w:t xml:space="preserve"> such as observability</w:t>
      </w:r>
      <w:r w:rsidR="008C1AA5">
        <w:rPr>
          <w:lang w:val="en-GB"/>
        </w:rPr>
        <w:t xml:space="preserve">, </w:t>
      </w:r>
      <w:r w:rsidR="00A124E9">
        <w:rPr>
          <w:lang w:val="en-GB"/>
        </w:rPr>
        <w:t>actual/hypothetical nature</w:t>
      </w:r>
      <w:r w:rsidR="008C1AA5">
        <w:rPr>
          <w:lang w:val="en-GB"/>
        </w:rPr>
        <w:t>, public/private nature of the items to which the values refer</w:t>
      </w:r>
      <w:r w:rsidR="0056454A">
        <w:rPr>
          <w:lang w:val="en-GB"/>
        </w:rPr>
        <w:t>.</w:t>
      </w:r>
    </w:p>
    <w:p w14:paraId="4B484CD1" w14:textId="44E47224" w:rsidR="003E4198" w:rsidRDefault="0056454A" w:rsidP="0056454A">
      <w:pPr>
        <w:pStyle w:val="StandardWeb"/>
        <w:spacing w:before="120" w:beforeAutospacing="0" w:after="0" w:afterAutospacing="0"/>
        <w:divId w:val="1083330734"/>
        <w:rPr>
          <w:lang w:val="en-GB"/>
        </w:rPr>
      </w:pPr>
      <w:r>
        <w:rPr>
          <w:lang w:val="en-GB"/>
        </w:rPr>
        <w:t xml:space="preserve">The characterisation is useful </w:t>
      </w:r>
      <w:r w:rsidR="003E4198">
        <w:rPr>
          <w:lang w:val="en-GB"/>
        </w:rPr>
        <w:t>in order to assess:</w:t>
      </w:r>
    </w:p>
    <w:p w14:paraId="46A36692" w14:textId="38440648" w:rsidR="003E4198" w:rsidRDefault="003E4198" w:rsidP="0056454A">
      <w:pPr>
        <w:pStyle w:val="StandardWeb"/>
        <w:numPr>
          <w:ilvl w:val="0"/>
          <w:numId w:val="18"/>
        </w:numPr>
        <w:spacing w:before="120" w:beforeAutospacing="0" w:after="0" w:afterAutospacing="0"/>
        <w:divId w:val="1083330734"/>
        <w:rPr>
          <w:lang w:val="en-GB"/>
        </w:rPr>
      </w:pPr>
      <w:r>
        <w:rPr>
          <w:lang w:val="en-GB"/>
        </w:rPr>
        <w:t xml:space="preserve"> the possible use </w:t>
      </w:r>
      <w:r w:rsidR="0056454A">
        <w:rPr>
          <w:lang w:val="en-GB"/>
        </w:rPr>
        <w:t xml:space="preserve">of the values </w:t>
      </w:r>
      <w:r>
        <w:rPr>
          <w:lang w:val="en-GB"/>
        </w:rPr>
        <w:t>in satellite accounting (representation of the connected/dependent values in relation to SNA accounting tables),</w:t>
      </w:r>
    </w:p>
    <w:p w14:paraId="7822C254" w14:textId="030DE934" w:rsidR="003E4198" w:rsidRDefault="003E4198" w:rsidP="0056454A">
      <w:pPr>
        <w:pStyle w:val="StandardWeb"/>
        <w:numPr>
          <w:ilvl w:val="0"/>
          <w:numId w:val="18"/>
        </w:numPr>
        <w:spacing w:before="120" w:beforeAutospacing="0" w:after="0" w:afterAutospacing="0"/>
        <w:divId w:val="1083330734"/>
        <w:rPr>
          <w:lang w:val="en-GB"/>
        </w:rPr>
      </w:pPr>
      <w:r>
        <w:rPr>
          <w:lang w:val="en-GB"/>
        </w:rPr>
        <w:t xml:space="preserve"> aggregation</w:t>
      </w:r>
      <w:r w:rsidRPr="003E4198">
        <w:rPr>
          <w:lang w:val="en-GB"/>
        </w:rPr>
        <w:t xml:space="preserve"> </w:t>
      </w:r>
      <w:r>
        <w:rPr>
          <w:lang w:val="en-GB"/>
        </w:rPr>
        <w:t>possibilities (homogeneous groups of values that can be summed among them with no need for further assumptions),</w:t>
      </w:r>
    </w:p>
    <w:p w14:paraId="5A7A81D1" w14:textId="46D4E086" w:rsidR="003E4198" w:rsidRDefault="003E4198" w:rsidP="0056454A">
      <w:pPr>
        <w:pStyle w:val="StandardWeb"/>
        <w:numPr>
          <w:ilvl w:val="0"/>
          <w:numId w:val="18"/>
        </w:numPr>
        <w:spacing w:before="120" w:beforeAutospacing="0" w:after="0" w:afterAutospacing="0"/>
        <w:divId w:val="1083330734"/>
        <w:rPr>
          <w:lang w:val="en-GB"/>
        </w:rPr>
      </w:pPr>
      <w:r>
        <w:rPr>
          <w:lang w:val="en-GB"/>
        </w:rPr>
        <w:t xml:space="preserve"> communication </w:t>
      </w:r>
      <w:r w:rsidR="00327116">
        <w:rPr>
          <w:lang w:val="en-GB"/>
        </w:rPr>
        <w:t xml:space="preserve">options </w:t>
      </w:r>
      <w:r>
        <w:rPr>
          <w:lang w:val="en-GB"/>
        </w:rPr>
        <w:t xml:space="preserve">(how to present the result in an appropriate way) and </w:t>
      </w:r>
    </w:p>
    <w:p w14:paraId="7A2C66EB" w14:textId="16C0DC3D" w:rsidR="003E4198" w:rsidRDefault="003E4198" w:rsidP="0056454A">
      <w:pPr>
        <w:pStyle w:val="StandardWeb"/>
        <w:numPr>
          <w:ilvl w:val="0"/>
          <w:numId w:val="18"/>
        </w:numPr>
        <w:spacing w:before="120" w:beforeAutospacing="0" w:after="0" w:afterAutospacing="0"/>
        <w:divId w:val="1083330734"/>
        <w:rPr>
          <w:lang w:val="en-GB"/>
        </w:rPr>
      </w:pPr>
      <w:r>
        <w:rPr>
          <w:lang w:val="en-GB"/>
        </w:rPr>
        <w:t xml:space="preserve">policymaking </w:t>
      </w:r>
      <w:r w:rsidR="00327116">
        <w:rPr>
          <w:lang w:val="en-GB"/>
        </w:rPr>
        <w:t xml:space="preserve">use potential </w:t>
      </w:r>
      <w:r>
        <w:rPr>
          <w:lang w:val="en-GB"/>
        </w:rPr>
        <w:t>(how to use the values in decision processes).</w:t>
      </w:r>
    </w:p>
    <w:p w14:paraId="68E66C13" w14:textId="1925EF1F" w:rsidR="0049767A" w:rsidRDefault="0049767A" w:rsidP="00623FFE">
      <w:pPr>
        <w:pStyle w:val="StandardWeb"/>
        <w:spacing w:before="120" w:beforeAutospacing="0" w:after="0" w:afterAutospacing="0"/>
        <w:jc w:val="both"/>
        <w:divId w:val="1083330734"/>
        <w:rPr>
          <w:rFonts w:eastAsia="Times New Roman"/>
          <w:lang w:val="en-GB"/>
        </w:rPr>
      </w:pPr>
      <w:r w:rsidRPr="00C00B66">
        <w:rPr>
          <w:rFonts w:eastAsia="Times New Roman"/>
          <w:b/>
          <w:bCs/>
          <w:lang w:val="en-GB"/>
        </w:rPr>
        <w:t>This is a program of work which we can only sketch here</w:t>
      </w:r>
      <w:r w:rsidR="00811D0D">
        <w:rPr>
          <w:rFonts w:eastAsia="Times New Roman"/>
          <w:lang w:val="en-GB"/>
        </w:rPr>
        <w:t xml:space="preserve">: </w:t>
      </w:r>
      <w:r w:rsidR="0055767C">
        <w:rPr>
          <w:rFonts w:eastAsia="Times New Roman"/>
          <w:lang w:val="en-GB"/>
        </w:rPr>
        <w:t xml:space="preserve">the “solutions” which this </w:t>
      </w:r>
      <w:r w:rsidR="00811D0D">
        <w:rPr>
          <w:rFonts w:eastAsia="Times New Roman"/>
          <w:lang w:val="en-GB"/>
        </w:rPr>
        <w:t xml:space="preserve">issue paper </w:t>
      </w:r>
      <w:r w:rsidR="0055767C">
        <w:rPr>
          <w:rFonts w:eastAsia="Times New Roman"/>
          <w:lang w:val="en-GB"/>
        </w:rPr>
        <w:t xml:space="preserve">can offer are in general terms and </w:t>
      </w:r>
      <w:r w:rsidR="00C668EC">
        <w:rPr>
          <w:rFonts w:eastAsia="Times New Roman"/>
          <w:lang w:val="en-GB"/>
        </w:rPr>
        <w:t xml:space="preserve">need refinement and development. They </w:t>
      </w:r>
      <w:r w:rsidR="0055767C">
        <w:rPr>
          <w:rFonts w:eastAsia="Times New Roman"/>
          <w:lang w:val="en-GB"/>
        </w:rPr>
        <w:t xml:space="preserve">point in certain </w:t>
      </w:r>
      <w:r w:rsidR="0056454A" w:rsidRPr="0056454A">
        <w:rPr>
          <w:rFonts w:eastAsia="Times New Roman"/>
          <w:i/>
          <w:iCs/>
          <w:lang w:val="en-GB"/>
        </w:rPr>
        <w:t>possible</w:t>
      </w:r>
      <w:r w:rsidR="0056454A">
        <w:rPr>
          <w:rFonts w:eastAsia="Times New Roman"/>
          <w:lang w:val="en-GB"/>
        </w:rPr>
        <w:t xml:space="preserve"> </w:t>
      </w:r>
      <w:r w:rsidR="0055767C">
        <w:rPr>
          <w:rFonts w:eastAsia="Times New Roman"/>
          <w:lang w:val="en-GB"/>
        </w:rPr>
        <w:t>direction</w:t>
      </w:r>
      <w:r w:rsidR="0056454A">
        <w:rPr>
          <w:rFonts w:eastAsia="Times New Roman"/>
          <w:lang w:val="en-GB"/>
        </w:rPr>
        <w:t>s</w:t>
      </w:r>
      <w:r w:rsidR="0055767C">
        <w:rPr>
          <w:rFonts w:eastAsia="Times New Roman"/>
          <w:lang w:val="en-GB"/>
        </w:rPr>
        <w:t xml:space="preserve">, which </w:t>
      </w:r>
      <w:r w:rsidR="00C668EC">
        <w:rPr>
          <w:rFonts w:eastAsia="Times New Roman"/>
          <w:lang w:val="en-GB"/>
        </w:rPr>
        <w:t xml:space="preserve">will be worth exploring if enough consensus on this direction will emerge from the discussion. </w:t>
      </w:r>
    </w:p>
    <w:p w14:paraId="4F56AB8F" w14:textId="608AD379" w:rsidR="00C668EC" w:rsidRDefault="00C668EC" w:rsidP="00C668EC">
      <w:pPr>
        <w:pStyle w:val="berschrift1"/>
        <w:divId w:val="1083330734"/>
        <w:rPr>
          <w:lang w:val="en-GB"/>
        </w:rPr>
      </w:pPr>
      <w:r w:rsidRPr="00DE1259">
        <w:rPr>
          <w:lang w:val="en-GB"/>
        </w:rPr>
        <w:lastRenderedPageBreak/>
        <w:t>Possible solutions</w:t>
      </w:r>
    </w:p>
    <w:p w14:paraId="4B0065F4" w14:textId="7654865D" w:rsidR="00C668EC" w:rsidRDefault="00C668EC" w:rsidP="00C668EC">
      <w:pPr>
        <w:pStyle w:val="berschrift2"/>
        <w:divId w:val="1083330734"/>
        <w:rPr>
          <w:rFonts w:eastAsia="Times New Roman"/>
          <w:lang w:val="en-GB"/>
        </w:rPr>
      </w:pPr>
      <w:r w:rsidRPr="00536E5C">
        <w:rPr>
          <w:rFonts w:eastAsia="Times New Roman"/>
          <w:lang w:val="en-GB"/>
        </w:rPr>
        <w:t xml:space="preserve">Multiple approaches for individual services: formulating a typology of </w:t>
      </w:r>
      <w:r w:rsidR="0056454A">
        <w:rPr>
          <w:rFonts w:eastAsia="Times New Roman"/>
          <w:lang w:val="en-GB"/>
        </w:rPr>
        <w:t>values</w:t>
      </w:r>
      <w:r w:rsidRPr="00536E5C">
        <w:rPr>
          <w:rFonts w:eastAsia="Times New Roman"/>
          <w:lang w:val="en-GB"/>
        </w:rPr>
        <w:t xml:space="preserve"> </w:t>
      </w:r>
    </w:p>
    <w:p w14:paraId="2FEFA995" w14:textId="46D0F1D1" w:rsidR="00C668EC" w:rsidRPr="00536E5C" w:rsidRDefault="00C668EC" w:rsidP="00C668EC">
      <w:pPr>
        <w:jc w:val="both"/>
        <w:divId w:val="1083330734"/>
        <w:rPr>
          <w:rFonts w:eastAsia="Times New Roman"/>
          <w:lang w:val="en-GB"/>
        </w:rPr>
      </w:pPr>
      <w:r>
        <w:rPr>
          <w:rFonts w:eastAsia="Times New Roman"/>
          <w:lang w:val="en-GB"/>
        </w:rPr>
        <w:t>This subsection</w:t>
      </w:r>
      <w:r w:rsidR="00801DA0">
        <w:rPr>
          <w:rFonts w:eastAsia="Times New Roman"/>
          <w:lang w:val="en-GB"/>
        </w:rPr>
        <w:t xml:space="preserve"> tackles the </w:t>
      </w:r>
      <w:r>
        <w:rPr>
          <w:rFonts w:eastAsia="Times New Roman"/>
          <w:lang w:val="en-GB"/>
        </w:rPr>
        <w:t>first half of the first bullet point in the LG call for papers and participation.</w:t>
      </w:r>
      <w:r w:rsidR="0056454A">
        <w:rPr>
          <w:rFonts w:eastAsia="Times New Roman"/>
          <w:lang w:val="en-GB"/>
        </w:rPr>
        <w:t xml:space="preserve"> However, the word “methods” has been changed into “values” for the reason explained above: connected or dependent values </w:t>
      </w:r>
      <w:r w:rsidR="0056454A" w:rsidRPr="00C00B66">
        <w:rPr>
          <w:rFonts w:eastAsia="Times New Roman"/>
          <w:lang w:val="en-GB"/>
        </w:rPr>
        <w:t>reflect a range of different meanings</w:t>
      </w:r>
      <w:r w:rsidR="0056454A">
        <w:rPr>
          <w:rFonts w:eastAsia="Times New Roman"/>
          <w:lang w:val="en-GB"/>
        </w:rPr>
        <w:t>, to be explored and characterised individually.</w:t>
      </w:r>
    </w:p>
    <w:p w14:paraId="73959002" w14:textId="504CA124" w:rsidR="005E2472" w:rsidRDefault="00C3139C" w:rsidP="00623FFE">
      <w:pPr>
        <w:spacing w:before="120"/>
        <w:jc w:val="both"/>
        <w:divId w:val="1083330734"/>
        <w:rPr>
          <w:rFonts w:eastAsia="Times New Roman"/>
          <w:lang w:val="en-GB"/>
        </w:rPr>
      </w:pPr>
      <w:r>
        <w:rPr>
          <w:rFonts w:eastAsia="Times New Roman"/>
          <w:lang w:val="en-GB"/>
        </w:rPr>
        <w:t>Under th</w:t>
      </w:r>
      <w:r w:rsidR="00456193">
        <w:rPr>
          <w:rFonts w:eastAsia="Times New Roman"/>
          <w:lang w:val="en-GB"/>
        </w:rPr>
        <w:t xml:space="preserve">e </w:t>
      </w:r>
      <w:r w:rsidR="00DE1259">
        <w:rPr>
          <w:rFonts w:eastAsia="Times New Roman"/>
          <w:lang w:val="en-GB"/>
        </w:rPr>
        <w:t xml:space="preserve">“values connected to” </w:t>
      </w:r>
      <w:r>
        <w:rPr>
          <w:rFonts w:eastAsia="Times New Roman"/>
          <w:lang w:val="en-GB"/>
        </w:rPr>
        <w:t>appro</w:t>
      </w:r>
      <w:r w:rsidR="005E2472">
        <w:rPr>
          <w:rFonts w:eastAsia="Times New Roman"/>
          <w:lang w:val="en-GB"/>
        </w:rPr>
        <w:t>a</w:t>
      </w:r>
      <w:r>
        <w:rPr>
          <w:rFonts w:eastAsia="Times New Roman"/>
          <w:lang w:val="en-GB"/>
        </w:rPr>
        <w:t>ch, a</w:t>
      </w:r>
      <w:r w:rsidR="005E2472">
        <w:rPr>
          <w:rFonts w:eastAsia="Times New Roman"/>
          <w:lang w:val="en-GB"/>
        </w:rPr>
        <w:t xml:space="preserve"> number of </w:t>
      </w:r>
      <w:r w:rsidR="00DE1259">
        <w:rPr>
          <w:rFonts w:eastAsia="Times New Roman"/>
          <w:lang w:val="en-GB"/>
        </w:rPr>
        <w:t>challenges arise, some of which are peculiar to it</w:t>
      </w:r>
      <w:r w:rsidR="005E2472">
        <w:rPr>
          <w:rFonts w:eastAsia="Times New Roman"/>
          <w:lang w:val="en-GB"/>
        </w:rPr>
        <w:t xml:space="preserve">. </w:t>
      </w:r>
      <w:r w:rsidR="00085C81">
        <w:rPr>
          <w:rFonts w:eastAsia="Times New Roman"/>
          <w:lang w:val="en-GB"/>
        </w:rPr>
        <w:t>The simplest o</w:t>
      </w:r>
      <w:r w:rsidR="005E2472">
        <w:rPr>
          <w:rFonts w:eastAsia="Times New Roman"/>
          <w:lang w:val="en-GB"/>
        </w:rPr>
        <w:t xml:space="preserve">ne </w:t>
      </w:r>
      <w:r w:rsidR="005E2472" w:rsidRPr="005E2472">
        <w:rPr>
          <w:lang w:val="en-GB"/>
        </w:rPr>
        <w:t>concerns</w:t>
      </w:r>
      <w:r w:rsidR="005E2472">
        <w:rPr>
          <w:rFonts w:eastAsia="Times New Roman"/>
          <w:lang w:val="en-GB"/>
        </w:rPr>
        <w:t xml:space="preserve"> the list of </w:t>
      </w:r>
      <w:r w:rsidR="00686B89">
        <w:rPr>
          <w:rFonts w:eastAsia="Times New Roman"/>
          <w:lang w:val="en-GB"/>
        </w:rPr>
        <w:t xml:space="preserve">values </w:t>
      </w:r>
      <w:r w:rsidR="005E2472">
        <w:rPr>
          <w:rFonts w:eastAsia="Times New Roman"/>
          <w:lang w:val="en-GB"/>
        </w:rPr>
        <w:t xml:space="preserve">to which the </w:t>
      </w:r>
      <w:r w:rsidR="008501A0">
        <w:rPr>
          <w:rFonts w:eastAsia="Times New Roman"/>
          <w:lang w:val="en-GB"/>
        </w:rPr>
        <w:t xml:space="preserve">exam and characterisation </w:t>
      </w:r>
      <w:r w:rsidR="005E2472">
        <w:rPr>
          <w:rFonts w:eastAsia="Times New Roman"/>
          <w:lang w:val="en-GB"/>
        </w:rPr>
        <w:t xml:space="preserve">may be applied. </w:t>
      </w:r>
      <w:r w:rsidR="00085C81">
        <w:rPr>
          <w:rFonts w:eastAsia="Times New Roman"/>
          <w:lang w:val="en-GB"/>
        </w:rPr>
        <w:t>T</w:t>
      </w:r>
      <w:r>
        <w:rPr>
          <w:rFonts w:eastAsia="Times New Roman"/>
          <w:lang w:val="en-GB"/>
        </w:rPr>
        <w:t xml:space="preserve">he </w:t>
      </w:r>
      <w:r w:rsidR="001C00F0">
        <w:rPr>
          <w:rFonts w:eastAsia="Times New Roman"/>
          <w:lang w:val="en-GB"/>
        </w:rPr>
        <w:t>SEEA EA provides</w:t>
      </w:r>
      <w:r w:rsidR="00085C81">
        <w:rPr>
          <w:rFonts w:eastAsia="Times New Roman"/>
          <w:lang w:val="en-GB"/>
        </w:rPr>
        <w:t>, especially in</w:t>
      </w:r>
      <w:r w:rsidR="001C00F0">
        <w:rPr>
          <w:rFonts w:eastAsia="Times New Roman"/>
          <w:lang w:val="en-GB"/>
        </w:rPr>
        <w:t xml:space="preserve"> </w:t>
      </w:r>
      <w:r w:rsidR="00085C81">
        <w:rPr>
          <w:rFonts w:eastAsia="Times New Roman"/>
          <w:lang w:val="en-GB"/>
        </w:rPr>
        <w:t xml:space="preserve">Chapter 9, </w:t>
      </w:r>
      <w:r w:rsidR="001C00F0">
        <w:rPr>
          <w:rFonts w:eastAsia="Times New Roman"/>
          <w:lang w:val="en-GB"/>
        </w:rPr>
        <w:t>a list</w:t>
      </w:r>
      <w:r>
        <w:rPr>
          <w:rFonts w:eastAsia="Times New Roman"/>
          <w:lang w:val="en-GB"/>
        </w:rPr>
        <w:t xml:space="preserve"> of methods </w:t>
      </w:r>
      <w:r w:rsidR="00154568">
        <w:rPr>
          <w:rFonts w:eastAsia="Times New Roman"/>
          <w:lang w:val="en-GB"/>
        </w:rPr>
        <w:t xml:space="preserve">to which various values correspond </w:t>
      </w:r>
      <w:r>
        <w:rPr>
          <w:rFonts w:eastAsia="Times New Roman"/>
          <w:lang w:val="en-GB"/>
        </w:rPr>
        <w:t xml:space="preserve">and describes their characteristics, so it seems reasonable to </w:t>
      </w:r>
      <w:r w:rsidR="001C00F0">
        <w:rPr>
          <w:rFonts w:eastAsia="Times New Roman"/>
          <w:lang w:val="en-GB"/>
        </w:rPr>
        <w:t>start from th</w:t>
      </w:r>
      <w:r>
        <w:rPr>
          <w:rFonts w:eastAsia="Times New Roman"/>
          <w:lang w:val="en-GB"/>
        </w:rPr>
        <w:t>e</w:t>
      </w:r>
      <w:r w:rsidR="002F041E">
        <w:rPr>
          <w:rFonts w:eastAsia="Times New Roman"/>
          <w:lang w:val="en-GB"/>
        </w:rPr>
        <w:t xml:space="preserve"> </w:t>
      </w:r>
      <w:r w:rsidR="00154568">
        <w:rPr>
          <w:rFonts w:eastAsia="Times New Roman"/>
          <w:lang w:val="en-GB"/>
        </w:rPr>
        <w:t xml:space="preserve">values deriving from the </w:t>
      </w:r>
      <w:r w:rsidR="002F041E">
        <w:rPr>
          <w:rFonts w:eastAsia="Times New Roman"/>
          <w:lang w:val="en-GB"/>
        </w:rPr>
        <w:t xml:space="preserve">methods </w:t>
      </w:r>
      <w:r w:rsidR="00154568">
        <w:rPr>
          <w:rFonts w:eastAsia="Times New Roman"/>
          <w:lang w:val="en-GB"/>
        </w:rPr>
        <w:t>list</w:t>
      </w:r>
      <w:r w:rsidR="002F041E">
        <w:rPr>
          <w:rFonts w:eastAsia="Times New Roman"/>
          <w:lang w:val="en-GB"/>
        </w:rPr>
        <w:t>ed there</w:t>
      </w:r>
      <w:r w:rsidR="001C00F0">
        <w:rPr>
          <w:rFonts w:eastAsia="Times New Roman"/>
          <w:lang w:val="en-GB"/>
        </w:rPr>
        <w:t>.</w:t>
      </w:r>
      <w:r w:rsidR="00A124E9">
        <w:rPr>
          <w:rFonts w:eastAsia="Times New Roman"/>
          <w:lang w:val="en-GB"/>
        </w:rPr>
        <w:t xml:space="preserve"> For the time being, we will limit the analysis to those methods/values which in SEEA EA chapter 9 are considered the most valid for imputation under the valuation/pricing approach, and set aside the ones listed under the “other valuation methods” heading (§ 9.3.7).</w:t>
      </w:r>
    </w:p>
    <w:p w14:paraId="76F75AD8" w14:textId="51297CC4" w:rsidR="001C00F0" w:rsidRDefault="00C3139C" w:rsidP="00623FFE">
      <w:pPr>
        <w:pStyle w:val="StandardWeb"/>
        <w:spacing w:before="120" w:beforeAutospacing="0" w:after="0" w:afterAutospacing="0"/>
        <w:jc w:val="both"/>
        <w:divId w:val="1083330734"/>
        <w:rPr>
          <w:lang w:val="en-GB"/>
        </w:rPr>
      </w:pPr>
      <w:r>
        <w:rPr>
          <w:lang w:val="en-GB"/>
        </w:rPr>
        <w:t xml:space="preserve">Given the list of methods from which </w:t>
      </w:r>
      <w:r w:rsidR="00686B89">
        <w:rPr>
          <w:lang w:val="en-GB"/>
        </w:rPr>
        <w:t xml:space="preserve">values </w:t>
      </w:r>
      <w:r>
        <w:rPr>
          <w:lang w:val="en-GB"/>
        </w:rPr>
        <w:t xml:space="preserve">can be obtained, </w:t>
      </w:r>
      <w:r w:rsidR="00456193">
        <w:rPr>
          <w:lang w:val="en-GB"/>
        </w:rPr>
        <w:t xml:space="preserve">they </w:t>
      </w:r>
      <w:r w:rsidR="00686B89">
        <w:rPr>
          <w:lang w:val="en-GB"/>
        </w:rPr>
        <w:t xml:space="preserve">may </w:t>
      </w:r>
      <w:r w:rsidR="00456193">
        <w:rPr>
          <w:lang w:val="en-GB"/>
        </w:rPr>
        <w:t xml:space="preserve">be characterised </w:t>
      </w:r>
      <w:r w:rsidR="00646DFD">
        <w:rPr>
          <w:lang w:val="en-GB"/>
        </w:rPr>
        <w:t xml:space="preserve">by </w:t>
      </w:r>
      <w:r w:rsidR="00456193">
        <w:rPr>
          <w:lang w:val="en-GB"/>
        </w:rPr>
        <w:t xml:space="preserve">considering the answers to </w:t>
      </w:r>
      <w:r w:rsidR="001C00F0">
        <w:rPr>
          <w:lang w:val="en-GB"/>
        </w:rPr>
        <w:t>questions such as:</w:t>
      </w:r>
    </w:p>
    <w:p w14:paraId="0A64FCD2" w14:textId="61C31E56" w:rsidR="001C00F0" w:rsidRPr="0026416E" w:rsidRDefault="001C00F0" w:rsidP="00154568">
      <w:pPr>
        <w:pStyle w:val="StandardWeb"/>
        <w:numPr>
          <w:ilvl w:val="0"/>
          <w:numId w:val="19"/>
        </w:numPr>
        <w:spacing w:before="120" w:beforeAutospacing="0" w:after="0" w:afterAutospacing="0"/>
        <w:jc w:val="both"/>
        <w:divId w:val="1083330734"/>
        <w:rPr>
          <w:lang w:val="en-GB"/>
        </w:rPr>
      </w:pPr>
      <w:bookmarkStart w:id="2" w:name="_Hlk174365680"/>
      <w:bookmarkStart w:id="3" w:name="_Hlk174374063"/>
      <w:r w:rsidRPr="0026416E">
        <w:rPr>
          <w:lang w:val="en-GB"/>
        </w:rPr>
        <w:t xml:space="preserve">is the </w:t>
      </w:r>
      <w:r w:rsidR="00646DFD" w:rsidRPr="0026416E">
        <w:rPr>
          <w:lang w:val="en-GB"/>
        </w:rPr>
        <w:t xml:space="preserve">estimated </w:t>
      </w:r>
      <w:r w:rsidRPr="0026416E">
        <w:rPr>
          <w:lang w:val="en-GB"/>
        </w:rPr>
        <w:t>value observable or is it implicit in observable transactions?</w:t>
      </w:r>
    </w:p>
    <w:p w14:paraId="5F43AA93" w14:textId="0CDD8600" w:rsidR="001C00F0" w:rsidRPr="002013EB" w:rsidRDefault="001C00F0" w:rsidP="00154568">
      <w:pPr>
        <w:pStyle w:val="StandardWeb"/>
        <w:numPr>
          <w:ilvl w:val="0"/>
          <w:numId w:val="19"/>
        </w:numPr>
        <w:jc w:val="both"/>
        <w:divId w:val="1083330734"/>
        <w:rPr>
          <w:rFonts w:eastAsia="Times New Roman"/>
          <w:lang w:val="en-GB"/>
        </w:rPr>
      </w:pPr>
      <w:bookmarkStart w:id="4" w:name="_Hlk174365138"/>
      <w:bookmarkEnd w:id="2"/>
      <w:r>
        <w:rPr>
          <w:lang w:val="en-GB"/>
        </w:rPr>
        <w:t xml:space="preserve">is the situation to which the </w:t>
      </w:r>
      <w:r w:rsidR="002E4BB7">
        <w:rPr>
          <w:lang w:val="en-GB"/>
        </w:rPr>
        <w:t>e</w:t>
      </w:r>
      <w:r w:rsidR="004271A6">
        <w:rPr>
          <w:lang w:val="en-GB"/>
        </w:rPr>
        <w:t>stimate</w:t>
      </w:r>
      <w:r w:rsidR="002E4BB7">
        <w:rPr>
          <w:lang w:val="en-GB"/>
        </w:rPr>
        <w:t>d value</w:t>
      </w:r>
      <w:r w:rsidR="004271A6">
        <w:rPr>
          <w:lang w:val="en-GB"/>
        </w:rPr>
        <w:t xml:space="preserve"> refers</w:t>
      </w:r>
      <w:r>
        <w:rPr>
          <w:lang w:val="en-GB"/>
        </w:rPr>
        <w:t xml:space="preserve"> an actual one or </w:t>
      </w:r>
      <w:proofErr w:type="gramStart"/>
      <w:r w:rsidR="004271A6">
        <w:rPr>
          <w:lang w:val="en-GB"/>
        </w:rPr>
        <w:t>an</w:t>
      </w:r>
      <w:proofErr w:type="gramEnd"/>
      <w:r>
        <w:rPr>
          <w:lang w:val="en-GB"/>
        </w:rPr>
        <w:t xml:space="preserve"> hypothetical</w:t>
      </w:r>
      <w:r w:rsidR="004271A6">
        <w:rPr>
          <w:lang w:val="en-GB"/>
        </w:rPr>
        <w:t xml:space="preserve"> one</w:t>
      </w:r>
      <w:r>
        <w:rPr>
          <w:lang w:val="en-GB"/>
        </w:rPr>
        <w:t>?</w:t>
      </w:r>
    </w:p>
    <w:p w14:paraId="41F3C2A3" w14:textId="296A556A" w:rsidR="001C00F0" w:rsidRDefault="00456193" w:rsidP="00154568">
      <w:pPr>
        <w:pStyle w:val="StandardWeb"/>
        <w:numPr>
          <w:ilvl w:val="0"/>
          <w:numId w:val="19"/>
        </w:numPr>
        <w:jc w:val="both"/>
        <w:divId w:val="1083330734"/>
        <w:rPr>
          <w:rFonts w:eastAsia="Times New Roman"/>
          <w:lang w:val="en-GB"/>
        </w:rPr>
      </w:pPr>
      <w:r>
        <w:rPr>
          <w:rFonts w:eastAsia="Times New Roman"/>
          <w:lang w:val="en-GB"/>
        </w:rPr>
        <w:t>i</w:t>
      </w:r>
      <w:r w:rsidR="004271A6">
        <w:rPr>
          <w:rFonts w:eastAsia="Times New Roman"/>
          <w:lang w:val="en-GB"/>
        </w:rPr>
        <w:t>n case</w:t>
      </w:r>
      <w:r w:rsidR="001C00F0">
        <w:rPr>
          <w:rFonts w:eastAsia="Times New Roman"/>
          <w:lang w:val="en-GB"/>
        </w:rPr>
        <w:t xml:space="preserve"> the situation is hypothetical, </w:t>
      </w:r>
      <w:r>
        <w:rPr>
          <w:rFonts w:eastAsia="Times New Roman"/>
          <w:lang w:val="en-GB"/>
        </w:rPr>
        <w:t>is there a logical reason to consider</w:t>
      </w:r>
      <w:r w:rsidR="001C00F0">
        <w:rPr>
          <w:rFonts w:eastAsia="Times New Roman"/>
          <w:lang w:val="en-GB"/>
        </w:rPr>
        <w:t xml:space="preserve"> </w:t>
      </w:r>
      <w:r w:rsidR="00BF2694">
        <w:rPr>
          <w:rFonts w:eastAsia="Times New Roman"/>
          <w:lang w:val="en-GB"/>
        </w:rPr>
        <w:t xml:space="preserve">that </w:t>
      </w:r>
      <w:r w:rsidR="001C00F0">
        <w:rPr>
          <w:rFonts w:eastAsia="Times New Roman"/>
          <w:lang w:val="en-GB"/>
        </w:rPr>
        <w:t xml:space="preserve">the </w:t>
      </w:r>
      <w:r w:rsidR="002F041E">
        <w:rPr>
          <w:rFonts w:eastAsia="Times New Roman"/>
          <w:lang w:val="en-GB"/>
        </w:rPr>
        <w:t xml:space="preserve">value </w:t>
      </w:r>
      <w:r w:rsidR="001C00F0">
        <w:rPr>
          <w:rFonts w:eastAsia="Times New Roman"/>
          <w:lang w:val="en-GB"/>
        </w:rPr>
        <w:t>actually represent</w:t>
      </w:r>
      <w:r w:rsidR="00BF2694">
        <w:rPr>
          <w:rFonts w:eastAsia="Times New Roman"/>
          <w:lang w:val="en-GB"/>
        </w:rPr>
        <w:t>s</w:t>
      </w:r>
      <w:r w:rsidR="001C00F0">
        <w:rPr>
          <w:rFonts w:eastAsia="Times New Roman"/>
          <w:lang w:val="en-GB"/>
        </w:rPr>
        <w:t xml:space="preserve"> the price that the ES would have, if sold and bought on a market?</w:t>
      </w:r>
    </w:p>
    <w:p w14:paraId="077173AD" w14:textId="57ECA2B6" w:rsidR="002F041E" w:rsidRDefault="00BF2694" w:rsidP="00154568">
      <w:pPr>
        <w:pStyle w:val="StandardWeb"/>
        <w:numPr>
          <w:ilvl w:val="0"/>
          <w:numId w:val="19"/>
        </w:numPr>
        <w:spacing w:before="0" w:beforeAutospacing="0" w:after="0" w:afterAutospacing="0"/>
        <w:jc w:val="both"/>
        <w:divId w:val="1083330734"/>
        <w:rPr>
          <w:rFonts w:eastAsia="Times New Roman"/>
          <w:lang w:val="en-GB"/>
        </w:rPr>
      </w:pPr>
      <w:bookmarkStart w:id="5" w:name="_Hlk174365599"/>
      <w:bookmarkEnd w:id="4"/>
      <w:r>
        <w:rPr>
          <w:rFonts w:eastAsia="Times New Roman"/>
          <w:lang w:val="en-GB"/>
        </w:rPr>
        <w:t xml:space="preserve">may the </w:t>
      </w:r>
      <w:r w:rsidR="002F041E">
        <w:rPr>
          <w:rFonts w:eastAsia="Times New Roman"/>
          <w:lang w:val="en-GB"/>
        </w:rPr>
        <w:t xml:space="preserve">value </w:t>
      </w:r>
      <w:r>
        <w:rPr>
          <w:rFonts w:eastAsia="Times New Roman"/>
          <w:lang w:val="en-GB"/>
        </w:rPr>
        <w:t xml:space="preserve">be aggregated with other </w:t>
      </w:r>
      <w:r w:rsidR="002F041E">
        <w:rPr>
          <w:rFonts w:eastAsia="Times New Roman"/>
          <w:lang w:val="en-GB"/>
        </w:rPr>
        <w:t>values</w:t>
      </w:r>
      <w:r>
        <w:rPr>
          <w:rFonts w:eastAsia="Times New Roman"/>
          <w:lang w:val="en-GB"/>
        </w:rPr>
        <w:t>, especially those obtained through different methods, as they reflect the same economic concept and situation?</w:t>
      </w:r>
    </w:p>
    <w:bookmarkEnd w:id="5"/>
    <w:p w14:paraId="42164013" w14:textId="568D90A2" w:rsidR="008C1AA5" w:rsidRDefault="008C1AA5" w:rsidP="00154568">
      <w:pPr>
        <w:pStyle w:val="StandardWeb"/>
        <w:numPr>
          <w:ilvl w:val="0"/>
          <w:numId w:val="19"/>
        </w:numPr>
        <w:spacing w:before="0" w:beforeAutospacing="0" w:after="0" w:afterAutospacing="0"/>
        <w:jc w:val="both"/>
        <w:divId w:val="1083330734"/>
        <w:rPr>
          <w:rFonts w:eastAsia="Times New Roman"/>
          <w:lang w:val="en-GB"/>
        </w:rPr>
      </w:pPr>
      <w:r>
        <w:rPr>
          <w:rFonts w:eastAsia="Times New Roman"/>
          <w:lang w:val="en-GB"/>
        </w:rPr>
        <w:t xml:space="preserve">does the value </w:t>
      </w:r>
      <w:r w:rsidRPr="0023409C">
        <w:rPr>
          <w:rFonts w:eastAsia="Times New Roman"/>
          <w:lang w:val="en-GB"/>
        </w:rPr>
        <w:t>deal with private or public goods and services</w:t>
      </w:r>
      <w:r>
        <w:rPr>
          <w:rFonts w:eastAsia="Times New Roman"/>
          <w:lang w:val="en-GB"/>
        </w:rPr>
        <w:t>?</w:t>
      </w:r>
      <w:r w:rsidRPr="0023409C">
        <w:rPr>
          <w:rFonts w:eastAsia="Times New Roman"/>
          <w:lang w:val="en-GB"/>
        </w:rPr>
        <w:t xml:space="preserve"> </w:t>
      </w:r>
    </w:p>
    <w:bookmarkEnd w:id="3"/>
    <w:p w14:paraId="469523D7" w14:textId="71FF677D" w:rsidR="004D6BA1" w:rsidRDefault="00154568" w:rsidP="00F91E03">
      <w:pPr>
        <w:pStyle w:val="StandardWeb"/>
        <w:spacing w:before="120" w:beforeAutospacing="0" w:after="0" w:afterAutospacing="0"/>
        <w:jc w:val="both"/>
        <w:divId w:val="1083330734"/>
        <w:rPr>
          <w:rFonts w:eastAsia="Times New Roman"/>
          <w:lang w:val="en-GB"/>
        </w:rPr>
      </w:pPr>
      <w:r>
        <w:rPr>
          <w:rFonts w:eastAsia="Times New Roman"/>
          <w:lang w:val="en-GB"/>
        </w:rPr>
        <w:t xml:space="preserve">As for the first </w:t>
      </w:r>
      <w:r w:rsidR="008C1AA5">
        <w:rPr>
          <w:rFonts w:eastAsia="Times New Roman"/>
          <w:lang w:val="en-GB"/>
        </w:rPr>
        <w:t>question</w:t>
      </w:r>
      <w:r w:rsidR="004D6BA1">
        <w:rPr>
          <w:rFonts w:eastAsia="Times New Roman"/>
          <w:lang w:val="en-GB"/>
        </w:rPr>
        <w:t>:</w:t>
      </w:r>
    </w:p>
    <w:p w14:paraId="380844B5" w14:textId="30A02C95" w:rsidR="004D6BA1" w:rsidRPr="004D6BA1" w:rsidRDefault="00154568" w:rsidP="002237DA">
      <w:pPr>
        <w:pStyle w:val="StandardWeb"/>
        <w:numPr>
          <w:ilvl w:val="0"/>
          <w:numId w:val="20"/>
        </w:numPr>
        <w:spacing w:before="120" w:beforeAutospacing="0" w:after="0" w:afterAutospacing="0"/>
        <w:jc w:val="both"/>
        <w:divId w:val="1083330734"/>
        <w:rPr>
          <w:rFonts w:eastAsia="Times New Roman"/>
          <w:lang w:val="en-GB"/>
        </w:rPr>
      </w:pPr>
      <w:r w:rsidRPr="004D6BA1">
        <w:rPr>
          <w:rFonts w:eastAsia="Times New Roman"/>
          <w:lang w:val="en-GB"/>
        </w:rPr>
        <w:t xml:space="preserve">the SEEA EA itself provides </w:t>
      </w:r>
      <w:r w:rsidR="003C5F2D" w:rsidRPr="004D6BA1">
        <w:rPr>
          <w:rFonts w:eastAsia="Times New Roman"/>
          <w:lang w:val="en-GB"/>
        </w:rPr>
        <w:t>some practical of examples of</w:t>
      </w:r>
      <w:r w:rsidR="00CD6413" w:rsidRPr="004D6BA1">
        <w:rPr>
          <w:rFonts w:eastAsia="Times New Roman"/>
          <w:lang w:val="en-GB"/>
        </w:rPr>
        <w:t xml:space="preserve"> </w:t>
      </w:r>
      <w:r w:rsidR="00A409AD" w:rsidRPr="004D6BA1">
        <w:rPr>
          <w:rFonts w:eastAsia="Times New Roman"/>
          <w:lang w:val="en-GB"/>
        </w:rPr>
        <w:t xml:space="preserve">values that </w:t>
      </w:r>
      <w:r w:rsidR="00CD6413" w:rsidRPr="004D6BA1">
        <w:rPr>
          <w:rFonts w:eastAsia="Times New Roman"/>
          <w:lang w:val="en-GB"/>
        </w:rPr>
        <w:t>are directly observable</w:t>
      </w:r>
      <w:r w:rsidR="003C5F2D" w:rsidRPr="004D6BA1">
        <w:rPr>
          <w:rFonts w:eastAsia="Times New Roman"/>
          <w:lang w:val="en-GB"/>
        </w:rPr>
        <w:t xml:space="preserve">: </w:t>
      </w:r>
      <w:r w:rsidR="00A409AD" w:rsidRPr="004D6BA1">
        <w:rPr>
          <w:rFonts w:eastAsia="Times New Roman"/>
          <w:lang w:val="en-GB"/>
        </w:rPr>
        <w:t xml:space="preserve">(i) </w:t>
      </w:r>
      <w:r w:rsidR="001F0053" w:rsidRPr="004D6BA1">
        <w:rPr>
          <w:rFonts w:eastAsia="Times New Roman"/>
          <w:lang w:val="en-GB"/>
        </w:rPr>
        <w:t xml:space="preserve">when </w:t>
      </w:r>
      <w:r w:rsidR="003C5F2D" w:rsidRPr="004D6BA1">
        <w:rPr>
          <w:rFonts w:eastAsia="Times New Roman"/>
          <w:lang w:val="en-GB"/>
        </w:rPr>
        <w:t xml:space="preserve">“managers of </w:t>
      </w:r>
      <w:r w:rsidR="001F0053" w:rsidRPr="004D6BA1">
        <w:rPr>
          <w:rFonts w:eastAsia="Times New Roman"/>
          <w:lang w:val="en-GB"/>
        </w:rPr>
        <w:t>[a]</w:t>
      </w:r>
      <w:r w:rsidR="003C5F2D" w:rsidRPr="004D6BA1">
        <w:rPr>
          <w:rFonts w:eastAsia="Times New Roman"/>
          <w:lang w:val="en-GB"/>
        </w:rPr>
        <w:t xml:space="preserve"> wetland are able to charge the water company that abstracts the</w:t>
      </w:r>
      <w:r w:rsidR="001F0053" w:rsidRPr="004D6BA1">
        <w:rPr>
          <w:rFonts w:eastAsia="Times New Roman"/>
          <w:lang w:val="en-GB"/>
        </w:rPr>
        <w:t xml:space="preserve"> </w:t>
      </w:r>
      <w:r w:rsidR="003C5F2D" w:rsidRPr="004D6BA1">
        <w:rPr>
          <w:rFonts w:eastAsia="Times New Roman"/>
          <w:lang w:val="en-GB"/>
        </w:rPr>
        <w:t>water for municipal uses</w:t>
      </w:r>
      <w:r w:rsidR="001F0053" w:rsidRPr="004D6BA1">
        <w:rPr>
          <w:rFonts w:eastAsia="Times New Roman"/>
          <w:lang w:val="en-GB"/>
        </w:rPr>
        <w:t xml:space="preserve">” (9.28); </w:t>
      </w:r>
      <w:r w:rsidR="00A409AD" w:rsidRPr="004D6BA1">
        <w:rPr>
          <w:rFonts w:eastAsia="Times New Roman"/>
          <w:lang w:val="en-GB"/>
        </w:rPr>
        <w:t xml:space="preserve">(ii) </w:t>
      </w:r>
      <w:r w:rsidR="001F0053" w:rsidRPr="004D6BA1">
        <w:rPr>
          <w:rFonts w:eastAsia="Times New Roman"/>
          <w:lang w:val="en-GB"/>
        </w:rPr>
        <w:t xml:space="preserve">“land rental prices in agriculture where markets exist to rent land for crop production or grazing” (9.28); </w:t>
      </w:r>
      <w:r w:rsidR="00A409AD" w:rsidRPr="004D6BA1">
        <w:rPr>
          <w:rFonts w:eastAsia="Times New Roman"/>
          <w:lang w:val="en-GB"/>
        </w:rPr>
        <w:t xml:space="preserve">(iii) </w:t>
      </w:r>
      <w:r w:rsidR="004D5E68" w:rsidRPr="004D6BA1">
        <w:rPr>
          <w:rFonts w:eastAsia="Times New Roman"/>
          <w:lang w:val="en-GB"/>
        </w:rPr>
        <w:t>“payments for ecosystem services (PES) may provide a direct measure of the value of ecosystem services [when]</w:t>
      </w:r>
      <w:r w:rsidR="004D5E68" w:rsidRPr="004D6BA1">
        <w:rPr>
          <w:lang w:val="en-GB"/>
        </w:rPr>
        <w:t xml:space="preserve"> </w:t>
      </w:r>
      <w:r w:rsidR="004D5E68" w:rsidRPr="004D6BA1">
        <w:rPr>
          <w:rFonts w:eastAsia="Times New Roman"/>
          <w:lang w:val="en-GB"/>
        </w:rPr>
        <w:t xml:space="preserve">there is clear evidence that the scheme does target a specific service” (9.31); </w:t>
      </w:r>
      <w:r w:rsidR="00A409AD" w:rsidRPr="004D6BA1">
        <w:rPr>
          <w:rFonts w:eastAsia="Times New Roman"/>
          <w:lang w:val="en-GB"/>
        </w:rPr>
        <w:t xml:space="preserve">(iv) </w:t>
      </w:r>
      <w:r w:rsidR="004D5E68" w:rsidRPr="004D6BA1">
        <w:rPr>
          <w:rFonts w:eastAsia="Times New Roman"/>
          <w:lang w:val="en-GB"/>
        </w:rPr>
        <w:t>“observed prices from emission trading systems which may be used to estimate prices for global climate regulation services based on carbon retention”</w:t>
      </w:r>
      <w:r w:rsidR="00A409AD" w:rsidRPr="004D6BA1">
        <w:rPr>
          <w:rFonts w:eastAsia="Times New Roman"/>
          <w:lang w:val="en-GB"/>
        </w:rPr>
        <w:t xml:space="preserve"> (9.32). In all of these cases, </w:t>
      </w:r>
      <w:r w:rsidR="00F91E03" w:rsidRPr="004D6BA1">
        <w:rPr>
          <w:rFonts w:eastAsia="Times New Roman"/>
          <w:lang w:val="en-GB"/>
        </w:rPr>
        <w:t xml:space="preserve">like all possible others of the kind, transactions exist (otherwise the “prices” would not be observable) </w:t>
      </w:r>
      <w:r w:rsidR="00A409AD" w:rsidRPr="004D6BA1">
        <w:rPr>
          <w:rFonts w:eastAsia="Times New Roman"/>
          <w:lang w:val="en-GB"/>
        </w:rPr>
        <w:t>the flows are recorded with their own meaning in national accounts</w:t>
      </w:r>
      <w:r w:rsidR="00F91E03" w:rsidRPr="004D6BA1">
        <w:rPr>
          <w:rFonts w:eastAsia="Times New Roman"/>
          <w:lang w:val="en-GB"/>
        </w:rPr>
        <w:t>:</w:t>
      </w:r>
      <w:r w:rsidR="00E62A5A" w:rsidRPr="004D6BA1">
        <w:rPr>
          <w:rFonts w:eastAsia="Times New Roman"/>
          <w:lang w:val="en-GB"/>
        </w:rPr>
        <w:t xml:space="preserve"> </w:t>
      </w:r>
      <w:r w:rsidR="00F91E03" w:rsidRPr="004D6BA1">
        <w:rPr>
          <w:rFonts w:eastAsia="Times New Roman"/>
          <w:lang w:val="en-GB"/>
        </w:rPr>
        <w:t>R</w:t>
      </w:r>
      <w:r w:rsidR="00E62A5A" w:rsidRPr="004D6BA1">
        <w:rPr>
          <w:rFonts w:eastAsia="Times New Roman"/>
          <w:lang w:val="en-GB"/>
        </w:rPr>
        <w:t>ent on land (ii) is currently recorded in the allocation of primary income account (SNA 2008 7.109)</w:t>
      </w:r>
      <w:r w:rsidR="009F5BBD" w:rsidRPr="004D6BA1">
        <w:rPr>
          <w:rFonts w:eastAsia="Times New Roman"/>
          <w:lang w:val="en-GB"/>
        </w:rPr>
        <w:t>, and the same should probably be the case for the rent paid to extract the water natural resource (i)</w:t>
      </w:r>
      <w:r w:rsidR="00F91E03" w:rsidRPr="004D6BA1">
        <w:rPr>
          <w:rFonts w:eastAsia="Times New Roman"/>
          <w:lang w:val="en-GB"/>
        </w:rPr>
        <w:t>;</w:t>
      </w:r>
      <w:r w:rsidR="00E62A5A" w:rsidRPr="004D6BA1">
        <w:rPr>
          <w:rFonts w:eastAsia="Times New Roman"/>
          <w:lang w:val="en-GB"/>
        </w:rPr>
        <w:t xml:space="preserve"> PES </w:t>
      </w:r>
      <w:r w:rsidR="00F91E03" w:rsidRPr="004D6BA1">
        <w:rPr>
          <w:rFonts w:eastAsia="Times New Roman"/>
          <w:lang w:val="en-GB"/>
        </w:rPr>
        <w:t xml:space="preserve">(iii) </w:t>
      </w:r>
      <w:r w:rsidR="00E62A5A" w:rsidRPr="004D6BA1">
        <w:rPr>
          <w:rFonts w:eastAsia="Times New Roman"/>
          <w:lang w:val="en-GB"/>
        </w:rPr>
        <w:t xml:space="preserve">are </w:t>
      </w:r>
      <w:r w:rsidR="00F91E03" w:rsidRPr="004D6BA1">
        <w:rPr>
          <w:rFonts w:eastAsia="Times New Roman"/>
          <w:lang w:val="en-GB"/>
        </w:rPr>
        <w:t xml:space="preserve">transfers recorded in the secondary distribution of income account (SNA 2008 8.10); government ETS (iv) schemes have complex recording in NA but are basically taxes, while in voluntary schemes some companies pay others for </w:t>
      </w:r>
      <w:r w:rsidR="00F91E03" w:rsidRPr="004D6BA1">
        <w:rPr>
          <w:rFonts w:eastAsia="Times New Roman"/>
          <w:lang w:val="en-GB"/>
        </w:rPr>
        <w:lastRenderedPageBreak/>
        <w:t>an image-improvement service (intermediate flow, usually of imported services).</w:t>
      </w:r>
      <w:r w:rsidR="009F5BBD" w:rsidRPr="004D6BA1">
        <w:rPr>
          <w:rFonts w:eastAsia="Times New Roman"/>
          <w:lang w:val="en-GB"/>
        </w:rPr>
        <w:t xml:space="preserve"> The most important thing is that </w:t>
      </w:r>
      <w:r w:rsidR="009F5BBD" w:rsidRPr="004D6BA1">
        <w:rPr>
          <w:rFonts w:eastAsia="Times New Roman"/>
          <w:b/>
          <w:bCs/>
          <w:lang w:val="en-GB"/>
        </w:rPr>
        <w:t>none of the values</w:t>
      </w:r>
      <w:r w:rsidR="004D6BA1">
        <w:rPr>
          <w:rFonts w:eastAsia="Times New Roman"/>
          <w:b/>
          <w:bCs/>
          <w:lang w:val="en-GB"/>
        </w:rPr>
        <w:t xml:space="preserve"> above</w:t>
      </w:r>
      <w:r w:rsidR="009F5BBD" w:rsidRPr="004D6BA1">
        <w:rPr>
          <w:rFonts w:eastAsia="Times New Roman"/>
          <w:b/>
          <w:bCs/>
          <w:lang w:val="en-GB"/>
        </w:rPr>
        <w:t xml:space="preserve"> </w:t>
      </w:r>
      <w:r w:rsidR="004D6BA1">
        <w:rPr>
          <w:rFonts w:eastAsia="Times New Roman"/>
          <w:b/>
          <w:bCs/>
          <w:lang w:val="en-GB"/>
        </w:rPr>
        <w:t>is</w:t>
      </w:r>
      <w:r w:rsidR="009F5BBD" w:rsidRPr="004D6BA1">
        <w:rPr>
          <w:rFonts w:eastAsia="Times New Roman"/>
          <w:b/>
          <w:bCs/>
          <w:lang w:val="en-GB"/>
        </w:rPr>
        <w:t xml:space="preserve"> a price paid to the ecosystem for its services</w:t>
      </w:r>
      <w:r w:rsidR="009F5BBD" w:rsidRPr="004D6BA1">
        <w:rPr>
          <w:rFonts w:eastAsia="Times New Roman"/>
          <w:lang w:val="en-GB"/>
        </w:rPr>
        <w:t>, and therefore there is no need to conceptualise them as “value of” these ES. Observed price only reflect the actual capacity of the ecosystem’s owners or managers to extract some property income from those who base their economic activity on the ES. As the SEEA EA itself points out referring to the “low” values often observed, “i</w:t>
      </w:r>
      <w:r w:rsidR="009F5BBD" w:rsidRPr="004D6BA1">
        <w:rPr>
          <w:lang w:val="en-GB"/>
        </w:rPr>
        <w:t>t is fundamental to recognise that this result is most likely a reflection of the existing institutional arrangements and is a result that is well-understood in the economic literature” (9.29).</w:t>
      </w:r>
    </w:p>
    <w:p w14:paraId="1A03E08C" w14:textId="73911C88" w:rsidR="000E0C61" w:rsidRPr="004D6BA1" w:rsidRDefault="004D6BA1" w:rsidP="004D6BA1">
      <w:pPr>
        <w:pStyle w:val="StandardWeb"/>
        <w:numPr>
          <w:ilvl w:val="0"/>
          <w:numId w:val="20"/>
        </w:numPr>
        <w:spacing w:before="120" w:beforeAutospacing="0" w:after="0" w:afterAutospacing="0"/>
        <w:jc w:val="both"/>
        <w:divId w:val="1083330734"/>
        <w:rPr>
          <w:rFonts w:eastAsia="Times New Roman"/>
          <w:lang w:val="en-GB"/>
        </w:rPr>
      </w:pPr>
      <w:r>
        <w:rPr>
          <w:rFonts w:eastAsia="Times New Roman"/>
          <w:lang w:val="en-GB"/>
        </w:rPr>
        <w:t xml:space="preserve">the SEEA EA also describes three </w:t>
      </w:r>
      <w:r w:rsidR="00CD6413" w:rsidRPr="004D6BA1">
        <w:rPr>
          <w:rFonts w:eastAsia="Times New Roman"/>
          <w:lang w:val="en-GB"/>
        </w:rPr>
        <w:t>“methods where the price for the ecosystem service is embodied in a market transaction</w:t>
      </w:r>
      <w:r>
        <w:rPr>
          <w:rFonts w:eastAsia="Times New Roman"/>
          <w:lang w:val="en-GB"/>
        </w:rPr>
        <w:t>”</w:t>
      </w:r>
      <w:r w:rsidR="000E0C61" w:rsidRPr="004D6BA1">
        <w:rPr>
          <w:rFonts w:eastAsia="Times New Roman"/>
          <w:lang w:val="en-GB"/>
        </w:rPr>
        <w:t>:</w:t>
      </w:r>
    </w:p>
    <w:p w14:paraId="7D078AED" w14:textId="3EADD9FF" w:rsidR="00CD6413" w:rsidRDefault="004D6BA1" w:rsidP="0025554F">
      <w:pPr>
        <w:pStyle w:val="StandardWeb"/>
        <w:numPr>
          <w:ilvl w:val="1"/>
          <w:numId w:val="18"/>
        </w:numPr>
        <w:spacing w:before="120" w:beforeAutospacing="0" w:after="0" w:afterAutospacing="0"/>
        <w:jc w:val="both"/>
        <w:divId w:val="1083330734"/>
        <w:rPr>
          <w:rFonts w:eastAsia="Times New Roman"/>
          <w:lang w:val="en-GB"/>
        </w:rPr>
      </w:pPr>
      <w:r>
        <w:rPr>
          <w:rFonts w:eastAsia="Times New Roman"/>
          <w:lang w:val="en-GB"/>
        </w:rPr>
        <w:t xml:space="preserve">in </w:t>
      </w:r>
      <w:r w:rsidR="000E0C61">
        <w:rPr>
          <w:rFonts w:eastAsia="Times New Roman"/>
          <w:lang w:val="en-GB"/>
        </w:rPr>
        <w:t>the “residual value and resource rent method”</w:t>
      </w:r>
      <w:r>
        <w:rPr>
          <w:rFonts w:eastAsia="Times New Roman"/>
          <w:lang w:val="en-GB"/>
        </w:rPr>
        <w:t>,</w:t>
      </w:r>
      <w:r w:rsidR="000E0C61">
        <w:rPr>
          <w:rFonts w:eastAsia="Times New Roman"/>
          <w:lang w:val="en-GB"/>
        </w:rPr>
        <w:t xml:space="preserve"> the values are obtained by</w:t>
      </w:r>
      <w:r w:rsidR="00CD6413">
        <w:rPr>
          <w:rFonts w:eastAsia="Times New Roman"/>
          <w:lang w:val="en-GB"/>
        </w:rPr>
        <w:t xml:space="preserve"> </w:t>
      </w:r>
      <w:r w:rsidR="000E0C61">
        <w:rPr>
          <w:rFonts w:eastAsia="Times New Roman"/>
          <w:lang w:val="en-GB"/>
        </w:rPr>
        <w:t>“</w:t>
      </w:r>
      <w:r w:rsidR="000E0C61" w:rsidRPr="000E0C61">
        <w:rPr>
          <w:rFonts w:eastAsia="Times New Roman"/>
          <w:lang w:val="en-GB"/>
        </w:rPr>
        <w:t>deducting the cost of all other inputs, including labour, produced assets and intermediate inputs</w:t>
      </w:r>
      <w:r w:rsidR="000E0C61">
        <w:rPr>
          <w:rFonts w:eastAsia="Times New Roman"/>
          <w:lang w:val="en-GB"/>
        </w:rPr>
        <w:t>” (9.36);</w:t>
      </w:r>
    </w:p>
    <w:p w14:paraId="6759049A" w14:textId="32DACC70" w:rsidR="000E0C61" w:rsidRDefault="004D6BA1" w:rsidP="0025554F">
      <w:pPr>
        <w:pStyle w:val="StandardWeb"/>
        <w:numPr>
          <w:ilvl w:val="1"/>
          <w:numId w:val="18"/>
        </w:numPr>
        <w:spacing w:before="120" w:beforeAutospacing="0" w:after="0" w:afterAutospacing="0"/>
        <w:jc w:val="both"/>
        <w:divId w:val="1083330734"/>
        <w:rPr>
          <w:rFonts w:eastAsia="Times New Roman"/>
          <w:lang w:val="en-GB"/>
        </w:rPr>
      </w:pPr>
      <w:r>
        <w:rPr>
          <w:rFonts w:eastAsia="Times New Roman"/>
          <w:lang w:val="en-GB"/>
        </w:rPr>
        <w:t xml:space="preserve">in </w:t>
      </w:r>
      <w:r w:rsidR="000E0C61">
        <w:rPr>
          <w:rFonts w:eastAsia="Times New Roman"/>
          <w:lang w:val="en-GB"/>
        </w:rPr>
        <w:t>the “p</w:t>
      </w:r>
      <w:r w:rsidR="000E0C61" w:rsidRPr="000E0C61">
        <w:rPr>
          <w:rFonts w:eastAsia="Times New Roman"/>
          <w:lang w:val="en-GB"/>
        </w:rPr>
        <w:t>roductivity change method</w:t>
      </w:r>
      <w:r w:rsidR="000E0C61">
        <w:rPr>
          <w:rFonts w:eastAsia="Times New Roman"/>
          <w:lang w:val="en-GB"/>
        </w:rPr>
        <w:t>”, “</w:t>
      </w:r>
      <w:r w:rsidR="000E0C61" w:rsidRPr="000E0C61">
        <w:rPr>
          <w:rFonts w:eastAsia="Times New Roman"/>
          <w:lang w:val="en-GB"/>
        </w:rPr>
        <w:t>the marginal product (contribution) of the ecosystem service is estimated as the change in the value of production consequent upon a marginal change in the supply of the ecosystem service</w:t>
      </w:r>
      <w:r w:rsidR="000E0C61">
        <w:rPr>
          <w:rFonts w:eastAsia="Times New Roman"/>
          <w:lang w:val="en-GB"/>
        </w:rPr>
        <w:t>” (9.38);</w:t>
      </w:r>
    </w:p>
    <w:p w14:paraId="51B758C2" w14:textId="72EDAC7A" w:rsidR="000E0C61" w:rsidRDefault="004D6BA1" w:rsidP="0025554F">
      <w:pPr>
        <w:pStyle w:val="StandardWeb"/>
        <w:numPr>
          <w:ilvl w:val="1"/>
          <w:numId w:val="18"/>
        </w:numPr>
        <w:spacing w:before="120" w:beforeAutospacing="0" w:after="0" w:afterAutospacing="0"/>
        <w:jc w:val="both"/>
        <w:divId w:val="1083330734"/>
        <w:rPr>
          <w:rFonts w:eastAsia="Times New Roman"/>
          <w:lang w:val="en-GB"/>
        </w:rPr>
      </w:pPr>
      <w:r>
        <w:rPr>
          <w:rFonts w:eastAsia="Times New Roman"/>
          <w:lang w:val="en-GB"/>
        </w:rPr>
        <w:t>in</w:t>
      </w:r>
      <w:r w:rsidR="000E0C61">
        <w:rPr>
          <w:rFonts w:eastAsia="Times New Roman"/>
          <w:lang w:val="en-GB"/>
        </w:rPr>
        <w:t xml:space="preserve"> the “h</w:t>
      </w:r>
      <w:r w:rsidR="000E0C61" w:rsidRPr="000E0C61">
        <w:rPr>
          <w:rFonts w:eastAsia="Times New Roman"/>
          <w:lang w:val="en-GB"/>
        </w:rPr>
        <w:t>edonic pricing method</w:t>
      </w:r>
      <w:r w:rsidR="000E0C61">
        <w:rPr>
          <w:rFonts w:eastAsia="Times New Roman"/>
          <w:lang w:val="en-GB"/>
        </w:rPr>
        <w:t xml:space="preserve">” </w:t>
      </w:r>
      <w:r>
        <w:rPr>
          <w:rFonts w:eastAsia="Times New Roman"/>
          <w:lang w:val="en-GB"/>
        </w:rPr>
        <w:t xml:space="preserve">the target of the estimate is </w:t>
      </w:r>
      <w:r w:rsidR="000E0C61">
        <w:rPr>
          <w:rFonts w:eastAsia="Times New Roman"/>
          <w:lang w:val="en-GB"/>
        </w:rPr>
        <w:t>“</w:t>
      </w:r>
      <w:r w:rsidR="000E0C61" w:rsidRPr="000E0C61">
        <w:rPr>
          <w:rFonts w:eastAsia="Times New Roman"/>
          <w:lang w:val="en-GB"/>
        </w:rPr>
        <w:t>the differential premium on property values or rental values (or other composite goods) that arises from the effect of an ecosystem characteristic (e.g., clean air, local parks) on those values</w:t>
      </w:r>
      <w:r w:rsidR="000E0C61">
        <w:rPr>
          <w:rFonts w:eastAsia="Times New Roman"/>
          <w:lang w:val="en-GB"/>
        </w:rPr>
        <w:t>” (9.40).</w:t>
      </w:r>
    </w:p>
    <w:p w14:paraId="0ADCC603" w14:textId="418D0AC8" w:rsidR="006C7F72" w:rsidRDefault="009D37D2" w:rsidP="00127649">
      <w:pPr>
        <w:pStyle w:val="StandardWeb"/>
        <w:spacing w:before="120" w:beforeAutospacing="0" w:after="0" w:afterAutospacing="0"/>
        <w:ind w:left="851"/>
        <w:jc w:val="both"/>
        <w:divId w:val="1083330734"/>
        <w:rPr>
          <w:rFonts w:eastAsia="Times New Roman"/>
          <w:lang w:val="en-GB"/>
        </w:rPr>
      </w:pPr>
      <w:r>
        <w:rPr>
          <w:rFonts w:eastAsia="Times New Roman"/>
          <w:lang w:val="en-GB"/>
        </w:rPr>
        <w:t>In principle, the</w:t>
      </w:r>
      <w:r w:rsidR="004D6BA1">
        <w:rPr>
          <w:rFonts w:eastAsia="Times New Roman"/>
          <w:lang w:val="en-GB"/>
        </w:rPr>
        <w:t>se</w:t>
      </w:r>
      <w:r>
        <w:rPr>
          <w:rFonts w:eastAsia="Times New Roman"/>
          <w:lang w:val="en-GB"/>
        </w:rPr>
        <w:t xml:space="preserve"> </w:t>
      </w:r>
      <w:r w:rsidR="0025554F">
        <w:rPr>
          <w:rFonts w:eastAsia="Times New Roman"/>
          <w:lang w:val="en-GB"/>
        </w:rPr>
        <w:t xml:space="preserve">three </w:t>
      </w:r>
      <w:r>
        <w:rPr>
          <w:rFonts w:eastAsia="Times New Roman"/>
          <w:lang w:val="en-GB"/>
        </w:rPr>
        <w:t>m</w:t>
      </w:r>
      <w:r w:rsidRPr="000E0C61">
        <w:rPr>
          <w:rFonts w:eastAsia="Times New Roman"/>
          <w:lang w:val="en-GB"/>
        </w:rPr>
        <w:t>ethods</w:t>
      </w:r>
      <w:r>
        <w:rPr>
          <w:rFonts w:eastAsia="Times New Roman"/>
          <w:lang w:val="en-GB"/>
        </w:rPr>
        <w:t xml:space="preserve"> can be </w:t>
      </w:r>
      <w:r w:rsidR="004D6BA1">
        <w:rPr>
          <w:rFonts w:eastAsia="Times New Roman"/>
          <w:lang w:val="en-GB"/>
        </w:rPr>
        <w:t xml:space="preserve">interpreted as providing prices (paid to those economic units which </w:t>
      </w:r>
      <w:r w:rsidR="006C7F72">
        <w:rPr>
          <w:rFonts w:eastAsia="Times New Roman"/>
          <w:lang w:val="en-GB"/>
        </w:rPr>
        <w:t>become economic owners of ES by embodying them in their output</w:t>
      </w:r>
      <w:r w:rsidR="004D6BA1">
        <w:rPr>
          <w:rFonts w:eastAsia="Times New Roman"/>
          <w:lang w:val="en-GB"/>
        </w:rPr>
        <w:t xml:space="preserve">), or </w:t>
      </w:r>
      <w:r w:rsidR="006C7F72">
        <w:rPr>
          <w:rFonts w:eastAsia="Times New Roman"/>
          <w:lang w:val="en-GB"/>
        </w:rPr>
        <w:t xml:space="preserve">simply </w:t>
      </w:r>
      <w:r w:rsidR="004D6BA1">
        <w:rPr>
          <w:rFonts w:eastAsia="Times New Roman"/>
          <w:lang w:val="en-GB"/>
        </w:rPr>
        <w:t>connected values</w:t>
      </w:r>
      <w:r w:rsidR="006C7F72">
        <w:rPr>
          <w:rFonts w:eastAsia="Times New Roman"/>
          <w:lang w:val="en-GB"/>
        </w:rPr>
        <w:t>, income components that depend from the possibility of appropriating ES for free and embody them in products, charging a differential in the price for this</w:t>
      </w:r>
      <w:r w:rsidR="004D6BA1">
        <w:rPr>
          <w:rFonts w:eastAsia="Times New Roman"/>
          <w:lang w:val="en-GB"/>
        </w:rPr>
        <w:t>.</w:t>
      </w:r>
      <w:r w:rsidR="006C7F72">
        <w:rPr>
          <w:rFonts w:eastAsia="Times New Roman"/>
          <w:lang w:val="en-GB"/>
        </w:rPr>
        <w:t xml:space="preserve"> It is, again, a consequence of institutional arrangements which allow establishing quasi-monopoly rights on chunks or functions of ecosystems, by simply using their services.</w:t>
      </w:r>
      <w:r w:rsidR="004D6BA1">
        <w:rPr>
          <w:rFonts w:eastAsia="Times New Roman"/>
          <w:lang w:val="en-GB"/>
        </w:rPr>
        <w:t xml:space="preserve"> By definition, the</w:t>
      </w:r>
      <w:r w:rsidR="006C7F72">
        <w:rPr>
          <w:rFonts w:eastAsia="Times New Roman"/>
          <w:lang w:val="en-GB"/>
        </w:rPr>
        <w:t>se methods</w:t>
      </w:r>
      <w:r w:rsidR="004D6BA1">
        <w:rPr>
          <w:rFonts w:eastAsia="Times New Roman"/>
          <w:lang w:val="en-GB"/>
        </w:rPr>
        <w:t xml:space="preserve"> can only be </w:t>
      </w:r>
      <w:r>
        <w:rPr>
          <w:rFonts w:eastAsia="Times New Roman"/>
          <w:lang w:val="en-GB"/>
        </w:rPr>
        <w:t xml:space="preserve">applied to ES that </w:t>
      </w:r>
      <w:r w:rsidR="004D6BA1">
        <w:rPr>
          <w:rFonts w:eastAsia="Times New Roman"/>
          <w:lang w:val="en-GB"/>
        </w:rPr>
        <w:t>“</w:t>
      </w:r>
      <w:r w:rsidR="004929CB">
        <w:rPr>
          <w:rFonts w:eastAsia="Times New Roman"/>
          <w:lang w:val="en-GB"/>
        </w:rPr>
        <w:t xml:space="preserve">contribute </w:t>
      </w:r>
      <w:r>
        <w:rPr>
          <w:rFonts w:eastAsia="Times New Roman"/>
          <w:lang w:val="en-GB"/>
        </w:rPr>
        <w:t>to</w:t>
      </w:r>
      <w:r w:rsidR="004D6BA1">
        <w:rPr>
          <w:rFonts w:eastAsia="Times New Roman"/>
          <w:lang w:val="en-GB"/>
        </w:rPr>
        <w:t>”</w:t>
      </w:r>
      <w:r>
        <w:rPr>
          <w:rFonts w:eastAsia="Times New Roman"/>
          <w:lang w:val="en-GB"/>
        </w:rPr>
        <w:t xml:space="preserve"> productive activities. A point needing clarification is whether </w:t>
      </w:r>
      <w:r w:rsidR="004929CB">
        <w:rPr>
          <w:rFonts w:eastAsia="Times New Roman"/>
          <w:lang w:val="en-GB"/>
        </w:rPr>
        <w:t xml:space="preserve">any ES that does </w:t>
      </w:r>
      <w:r w:rsidR="004929CB">
        <w:rPr>
          <w:rFonts w:eastAsia="Times New Roman"/>
          <w:i/>
          <w:iCs/>
          <w:lang w:val="en-GB"/>
        </w:rPr>
        <w:t>not</w:t>
      </w:r>
      <w:r w:rsidR="004929CB">
        <w:rPr>
          <w:rFonts w:eastAsia="Times New Roman"/>
          <w:lang w:val="en-GB"/>
        </w:rPr>
        <w:t xml:space="preserve"> contribute to some productive activity exists. E.g. the flood protection is considered in the SEEA EA as providing non-SNA benefits (6.18)</w:t>
      </w:r>
      <w:r w:rsidR="006C7F72">
        <w:rPr>
          <w:rFonts w:eastAsia="Times New Roman"/>
          <w:lang w:val="en-GB"/>
        </w:rPr>
        <w:t xml:space="preserve">, but where this service is present, there must be </w:t>
      </w:r>
      <w:r w:rsidR="00507A6A">
        <w:rPr>
          <w:rFonts w:eastAsia="Times New Roman"/>
          <w:lang w:val="en-GB"/>
        </w:rPr>
        <w:t xml:space="preserve">by definition some user, i.e. for instance </w:t>
      </w:r>
      <w:r w:rsidR="006C7F72">
        <w:rPr>
          <w:rFonts w:eastAsia="Times New Roman"/>
          <w:lang w:val="en-GB"/>
        </w:rPr>
        <w:t xml:space="preserve">some dwelling activity with </w:t>
      </w:r>
      <w:r w:rsidR="00507A6A">
        <w:rPr>
          <w:rFonts w:eastAsia="Times New Roman"/>
          <w:lang w:val="en-GB"/>
        </w:rPr>
        <w:t xml:space="preserve">actually paid or </w:t>
      </w:r>
      <w:r w:rsidR="006C7F72">
        <w:rPr>
          <w:rFonts w:eastAsia="Times New Roman"/>
          <w:lang w:val="en-GB"/>
        </w:rPr>
        <w:t>imputed rents</w:t>
      </w:r>
      <w:r w:rsidR="00507A6A">
        <w:rPr>
          <w:rFonts w:eastAsia="Times New Roman"/>
          <w:lang w:val="en-GB"/>
        </w:rPr>
        <w:t xml:space="preserve">, i.e. at least some economic activity, whose respective total value is a value </w:t>
      </w:r>
      <w:r w:rsidR="00507A6A" w:rsidRPr="00507A6A">
        <w:rPr>
          <w:rFonts w:eastAsia="Times New Roman"/>
          <w:i/>
          <w:iCs/>
          <w:lang w:val="en-GB"/>
        </w:rPr>
        <w:t>dependent</w:t>
      </w:r>
      <w:r w:rsidR="00507A6A">
        <w:rPr>
          <w:rFonts w:eastAsia="Times New Roman"/>
          <w:lang w:val="en-GB"/>
        </w:rPr>
        <w:t xml:space="preserve"> upon the ES, which hides within it </w:t>
      </w:r>
      <w:r w:rsidR="00507A6A" w:rsidRPr="00507A6A">
        <w:rPr>
          <w:rFonts w:eastAsia="Times New Roman"/>
          <w:i/>
          <w:iCs/>
          <w:lang w:val="en-GB"/>
        </w:rPr>
        <w:t>connected</w:t>
      </w:r>
      <w:r w:rsidR="00507A6A">
        <w:rPr>
          <w:rFonts w:eastAsia="Times New Roman"/>
          <w:lang w:val="en-GB"/>
        </w:rPr>
        <w:t xml:space="preserve"> residual, marginal and hedonic values</w:t>
      </w:r>
      <w:r w:rsidR="004929CB">
        <w:rPr>
          <w:rFonts w:eastAsia="Times New Roman"/>
          <w:lang w:val="en-GB"/>
        </w:rPr>
        <w:t>.</w:t>
      </w:r>
      <w:r w:rsidR="006C7F72">
        <w:rPr>
          <w:rFonts w:eastAsia="Times New Roman"/>
          <w:lang w:val="en-GB"/>
        </w:rPr>
        <w:t xml:space="preserve"> </w:t>
      </w:r>
    </w:p>
    <w:p w14:paraId="30853ADE" w14:textId="3ECB3017" w:rsidR="00127649" w:rsidRDefault="00507A6A" w:rsidP="00127649">
      <w:pPr>
        <w:pStyle w:val="StandardWeb"/>
        <w:numPr>
          <w:ilvl w:val="0"/>
          <w:numId w:val="18"/>
        </w:numPr>
        <w:spacing w:before="120" w:beforeAutospacing="0" w:after="0" w:afterAutospacing="0"/>
        <w:jc w:val="both"/>
        <w:divId w:val="1083330734"/>
        <w:rPr>
          <w:rFonts w:eastAsia="Times New Roman"/>
          <w:lang w:val="en-GB"/>
        </w:rPr>
      </w:pPr>
      <w:r>
        <w:rPr>
          <w:rFonts w:eastAsia="Times New Roman"/>
          <w:lang w:val="en-GB"/>
        </w:rPr>
        <w:t>“</w:t>
      </w:r>
      <w:r w:rsidR="00CD6413" w:rsidRPr="00A87F64">
        <w:rPr>
          <w:rFonts w:eastAsia="Times New Roman"/>
          <w:lang w:val="en-GB"/>
        </w:rPr>
        <w:t>similar goods and services</w:t>
      </w:r>
      <w:r w:rsidR="00CD6413">
        <w:rPr>
          <w:rFonts w:eastAsia="Times New Roman"/>
          <w:lang w:val="en-GB"/>
        </w:rPr>
        <w:t>”</w:t>
      </w:r>
      <w:r>
        <w:rPr>
          <w:rFonts w:eastAsia="Times New Roman"/>
          <w:lang w:val="en-GB"/>
        </w:rPr>
        <w:t xml:space="preserve"> are connected to ES by their being similar, and therefore supposedly possible substitutes</w:t>
      </w:r>
      <w:r w:rsidR="00AD29B3">
        <w:rPr>
          <w:rFonts w:eastAsia="Times New Roman"/>
          <w:lang w:val="en-GB"/>
        </w:rPr>
        <w:t xml:space="preserve"> of</w:t>
      </w:r>
      <w:r w:rsidR="00B93ABC">
        <w:rPr>
          <w:rFonts w:eastAsia="Times New Roman"/>
          <w:lang w:val="en-GB"/>
        </w:rPr>
        <w:t xml:space="preserve"> ES. </w:t>
      </w:r>
      <w:r w:rsidR="00AD29B3">
        <w:rPr>
          <w:rFonts w:eastAsia="Times New Roman"/>
          <w:lang w:val="en-GB"/>
        </w:rPr>
        <w:t>The</w:t>
      </w:r>
      <w:r w:rsidR="00127649">
        <w:rPr>
          <w:rFonts w:eastAsia="Times New Roman"/>
          <w:lang w:val="en-GB"/>
        </w:rPr>
        <w:t xml:space="preserve">y are observable as unitary values, but when applied to ES physical flows the resulting value is the hypothetical (and therefore </w:t>
      </w:r>
      <w:proofErr w:type="gramStart"/>
      <w:r w:rsidR="00127649">
        <w:rPr>
          <w:rFonts w:eastAsia="Times New Roman"/>
          <w:lang w:val="en-GB"/>
        </w:rPr>
        <w:t>non observable</w:t>
      </w:r>
      <w:proofErr w:type="gramEnd"/>
      <w:r w:rsidR="00127649">
        <w:rPr>
          <w:rFonts w:eastAsia="Times New Roman"/>
          <w:lang w:val="en-GB"/>
        </w:rPr>
        <w:t xml:space="preserve">) value of an equivalent quantity of substitutes. </w:t>
      </w:r>
      <w:r w:rsidR="00B93ABC">
        <w:rPr>
          <w:rFonts w:eastAsia="Times New Roman"/>
          <w:lang w:val="en-GB"/>
        </w:rPr>
        <w:t xml:space="preserve">How much more value in cultivated mushrooms will satisfy the needs of those who now collect them in the forest, and how much of </w:t>
      </w:r>
      <w:proofErr w:type="gramStart"/>
      <w:r w:rsidR="00B93ABC">
        <w:rPr>
          <w:rFonts w:eastAsia="Times New Roman"/>
          <w:lang w:val="en-GB"/>
        </w:rPr>
        <w:t>pigs</w:t>
      </w:r>
      <w:proofErr w:type="gramEnd"/>
      <w:r w:rsidR="00B93ABC">
        <w:rPr>
          <w:rFonts w:eastAsia="Times New Roman"/>
          <w:lang w:val="en-GB"/>
        </w:rPr>
        <w:t xml:space="preserve"> meat in replacement of boars’? This kind of question of course abstracts from the need to replace also the cultural ES that the forest </w:t>
      </w:r>
      <w:r w:rsidR="00452E60">
        <w:rPr>
          <w:rFonts w:eastAsia="Times New Roman"/>
          <w:lang w:val="en-GB"/>
        </w:rPr>
        <w:t>supplies</w:t>
      </w:r>
      <w:r w:rsidR="00B93ABC">
        <w:rPr>
          <w:rFonts w:eastAsia="Times New Roman"/>
          <w:lang w:val="en-GB"/>
        </w:rPr>
        <w:t xml:space="preserve"> to mushroom gatherers and boar hunters jointly with the satisfaction of the catch</w:t>
      </w:r>
      <w:r w:rsidR="00791313">
        <w:rPr>
          <w:rFonts w:eastAsia="Times New Roman"/>
          <w:lang w:val="en-GB"/>
        </w:rPr>
        <w:t>. The corresponding values are recorded in standard national accounts</w:t>
      </w:r>
      <w:r w:rsidR="00B93ABC">
        <w:rPr>
          <w:rFonts w:eastAsia="Times New Roman"/>
          <w:lang w:val="en-GB"/>
        </w:rPr>
        <w:t>;</w:t>
      </w:r>
    </w:p>
    <w:p w14:paraId="17B1A941" w14:textId="6E28DBCD" w:rsidR="00791313" w:rsidRPr="00127649" w:rsidRDefault="004D7232" w:rsidP="00127649">
      <w:pPr>
        <w:pStyle w:val="StandardWeb"/>
        <w:numPr>
          <w:ilvl w:val="0"/>
          <w:numId w:val="18"/>
        </w:numPr>
        <w:spacing w:before="120" w:beforeAutospacing="0" w:after="0" w:afterAutospacing="0"/>
        <w:jc w:val="both"/>
        <w:divId w:val="1083330734"/>
        <w:rPr>
          <w:rFonts w:eastAsia="Times New Roman"/>
          <w:lang w:val="en-GB"/>
        </w:rPr>
      </w:pPr>
      <w:r w:rsidRPr="00127649">
        <w:rPr>
          <w:rFonts w:eastAsia="Times New Roman"/>
          <w:lang w:val="en-GB"/>
        </w:rPr>
        <w:lastRenderedPageBreak/>
        <w:t>“revealed expenditures in related goods and services”</w:t>
      </w:r>
      <w:r w:rsidR="00791313" w:rsidRPr="00127649">
        <w:rPr>
          <w:rFonts w:eastAsia="Times New Roman"/>
          <w:lang w:val="en-GB"/>
        </w:rPr>
        <w:t xml:space="preserve"> is by definition observable, being “revealed”. In particular:</w:t>
      </w:r>
    </w:p>
    <w:p w14:paraId="185FDC92" w14:textId="64DA2124" w:rsidR="00791313" w:rsidRDefault="00791313" w:rsidP="00127649">
      <w:pPr>
        <w:pStyle w:val="StandardWeb"/>
        <w:numPr>
          <w:ilvl w:val="1"/>
          <w:numId w:val="18"/>
        </w:numPr>
        <w:spacing w:before="120"/>
        <w:jc w:val="both"/>
        <w:divId w:val="1083330734"/>
        <w:rPr>
          <w:rFonts w:eastAsia="Times New Roman"/>
          <w:lang w:val="en-GB"/>
        </w:rPr>
      </w:pPr>
      <w:r w:rsidRPr="00791313">
        <w:rPr>
          <w:rFonts w:eastAsia="Times New Roman"/>
          <w:lang w:val="en-GB"/>
        </w:rPr>
        <w:t>“averting behaviour” accounts for money spent “on preventing or mitigating the negative effects and damages caused by adverse environmental impacts</w:t>
      </w:r>
      <w:r>
        <w:rPr>
          <w:rFonts w:eastAsia="Times New Roman"/>
          <w:lang w:val="en-GB"/>
        </w:rPr>
        <w:t>”</w:t>
      </w:r>
      <w:r w:rsidR="00856251">
        <w:rPr>
          <w:rFonts w:eastAsia="Times New Roman"/>
          <w:lang w:val="en-GB"/>
        </w:rPr>
        <w:t xml:space="preserve"> (9.45)</w:t>
      </w:r>
      <w:r>
        <w:rPr>
          <w:rFonts w:eastAsia="Times New Roman"/>
          <w:lang w:val="en-GB"/>
        </w:rPr>
        <w:t>. Such expenses are partially captured (namely, for the “preventing” part) in environmental protection expenditure accounts;</w:t>
      </w:r>
    </w:p>
    <w:p w14:paraId="7C2C70A2" w14:textId="79F79E3E" w:rsidR="00791313" w:rsidRPr="00791313" w:rsidRDefault="00791313" w:rsidP="00127649">
      <w:pPr>
        <w:pStyle w:val="StandardWeb"/>
        <w:numPr>
          <w:ilvl w:val="1"/>
          <w:numId w:val="18"/>
        </w:numPr>
        <w:spacing w:before="120"/>
        <w:jc w:val="both"/>
        <w:divId w:val="1083330734"/>
        <w:rPr>
          <w:rFonts w:eastAsia="Times New Roman"/>
          <w:lang w:val="en-GB"/>
        </w:rPr>
      </w:pPr>
      <w:r>
        <w:rPr>
          <w:rFonts w:eastAsia="Times New Roman"/>
          <w:lang w:val="en-GB"/>
        </w:rPr>
        <w:t>“t</w:t>
      </w:r>
      <w:r w:rsidRPr="00791313">
        <w:rPr>
          <w:rFonts w:eastAsia="Times New Roman"/>
          <w:lang w:val="en-GB"/>
        </w:rPr>
        <w:t>ravel cost</w:t>
      </w:r>
      <w:r>
        <w:rPr>
          <w:rFonts w:eastAsia="Times New Roman"/>
          <w:lang w:val="en-GB"/>
        </w:rPr>
        <w:t xml:space="preserve">s” </w:t>
      </w:r>
      <w:r w:rsidR="00856251">
        <w:rPr>
          <w:rFonts w:eastAsia="Times New Roman"/>
          <w:lang w:val="en-GB"/>
        </w:rPr>
        <w:t>“</w:t>
      </w:r>
      <w:r w:rsidR="00856251" w:rsidRPr="00856251">
        <w:rPr>
          <w:rFonts w:eastAsia="Times New Roman"/>
          <w:lang w:val="en-GB"/>
        </w:rPr>
        <w:t>include data on the expenditures incurred by households or individuals to reach a recreational site, entrance fees and may include the opportunity cost of time to travel and visit the site</w:t>
      </w:r>
      <w:r w:rsidR="00856251">
        <w:rPr>
          <w:rFonts w:eastAsia="Times New Roman"/>
          <w:lang w:val="en-GB"/>
        </w:rPr>
        <w:t xml:space="preserve">” (9.47). All but the opportunity cost are values recorded in standard national accounts as </w:t>
      </w:r>
      <w:proofErr w:type="gramStart"/>
      <w:r w:rsidR="00856251">
        <w:rPr>
          <w:rFonts w:eastAsia="Times New Roman"/>
          <w:lang w:val="en-GB"/>
        </w:rPr>
        <w:t>households</w:t>
      </w:r>
      <w:proofErr w:type="gramEnd"/>
      <w:r w:rsidR="00856251">
        <w:rPr>
          <w:rFonts w:eastAsia="Times New Roman"/>
          <w:lang w:val="en-GB"/>
        </w:rPr>
        <w:t xml:space="preserve"> expenditure on certain products, which are the output of certain, well specified, economic activities that depend upon the existence of tourism. All of these flows are recorded in tourism satellite accounts. As for the opportunity cost of time, it is yet another connected value</w:t>
      </w:r>
      <w:r w:rsidR="00856251">
        <w:rPr>
          <w:rStyle w:val="Funotenzeichen"/>
          <w:rFonts w:eastAsia="Times New Roman"/>
          <w:lang w:val="en-GB"/>
        </w:rPr>
        <w:footnoteReference w:id="10"/>
      </w:r>
      <w:r w:rsidR="00856251">
        <w:rPr>
          <w:rFonts w:eastAsia="Times New Roman"/>
          <w:lang w:val="en-GB"/>
        </w:rPr>
        <w:t>.</w:t>
      </w:r>
    </w:p>
    <w:p w14:paraId="53203F24" w14:textId="2E1121B7" w:rsidR="000346BD" w:rsidRDefault="00AD29B3" w:rsidP="00127649">
      <w:pPr>
        <w:pStyle w:val="StandardWeb"/>
        <w:numPr>
          <w:ilvl w:val="0"/>
          <w:numId w:val="18"/>
        </w:numPr>
        <w:spacing w:before="120" w:beforeAutospacing="0" w:after="0" w:afterAutospacing="0"/>
        <w:jc w:val="both"/>
        <w:divId w:val="1083330734"/>
        <w:rPr>
          <w:rFonts w:eastAsia="Times New Roman"/>
          <w:lang w:val="en-GB"/>
        </w:rPr>
      </w:pPr>
      <w:r>
        <w:rPr>
          <w:rFonts w:eastAsia="Times New Roman"/>
          <w:lang w:val="en-GB"/>
        </w:rPr>
        <w:t xml:space="preserve">Values of </w:t>
      </w:r>
      <w:r w:rsidR="00791313">
        <w:rPr>
          <w:rFonts w:eastAsia="Times New Roman"/>
          <w:lang w:val="en-GB"/>
        </w:rPr>
        <w:t>“</w:t>
      </w:r>
      <w:r w:rsidRPr="00AD29B3">
        <w:rPr>
          <w:rFonts w:eastAsia="Times New Roman"/>
          <w:lang w:val="en-GB"/>
        </w:rPr>
        <w:t>expected expenditures</w:t>
      </w:r>
      <w:r>
        <w:rPr>
          <w:rFonts w:eastAsia="Times New Roman"/>
          <w:lang w:val="en-GB"/>
        </w:rPr>
        <w:t>”, insofar as they refer to actual transactions of good</w:t>
      </w:r>
      <w:r w:rsidR="00127649">
        <w:rPr>
          <w:rFonts w:eastAsia="Times New Roman"/>
          <w:lang w:val="en-GB"/>
        </w:rPr>
        <w:t>s and services, are similar, under the observability aspect, to value of “similar goods and services”</w:t>
      </w:r>
      <w:r>
        <w:rPr>
          <w:rFonts w:eastAsia="Times New Roman"/>
          <w:lang w:val="en-GB"/>
        </w:rPr>
        <w:t xml:space="preserve">. </w:t>
      </w:r>
      <w:r w:rsidR="00127649">
        <w:rPr>
          <w:rFonts w:eastAsia="Times New Roman"/>
          <w:lang w:val="en-GB"/>
        </w:rPr>
        <w:t>In particular:</w:t>
      </w:r>
    </w:p>
    <w:p w14:paraId="4D364183" w14:textId="17597B97" w:rsidR="00AD29B3" w:rsidRDefault="00AD29B3" w:rsidP="00127649">
      <w:pPr>
        <w:pStyle w:val="StandardWeb"/>
        <w:numPr>
          <w:ilvl w:val="1"/>
          <w:numId w:val="18"/>
        </w:numPr>
        <w:spacing w:before="120" w:beforeAutospacing="0" w:after="0" w:afterAutospacing="0"/>
        <w:jc w:val="both"/>
        <w:divId w:val="1083330734"/>
        <w:rPr>
          <w:rFonts w:eastAsia="Times New Roman"/>
          <w:lang w:val="en-GB"/>
        </w:rPr>
      </w:pPr>
      <w:r>
        <w:rPr>
          <w:rFonts w:eastAsia="Times New Roman"/>
          <w:lang w:val="en-GB"/>
        </w:rPr>
        <w:t>“</w:t>
      </w:r>
      <w:r w:rsidR="00127649">
        <w:rPr>
          <w:rFonts w:eastAsia="Times New Roman"/>
          <w:lang w:val="en-GB"/>
        </w:rPr>
        <w:t>r</w:t>
      </w:r>
      <w:r w:rsidRPr="00AD29B3">
        <w:rPr>
          <w:rFonts w:eastAsia="Times New Roman"/>
          <w:lang w:val="en-GB"/>
        </w:rPr>
        <w:t>eplacement cost</w:t>
      </w:r>
      <w:r>
        <w:rPr>
          <w:rFonts w:eastAsia="Times New Roman"/>
          <w:lang w:val="en-GB"/>
        </w:rPr>
        <w:t xml:space="preserve">s” </w:t>
      </w:r>
      <w:r w:rsidR="00127649">
        <w:rPr>
          <w:rFonts w:eastAsia="Times New Roman"/>
          <w:lang w:val="en-GB"/>
        </w:rPr>
        <w:t>may be observable as unitary values, and are hypothetical connected values when applied to ES quantities</w:t>
      </w:r>
      <w:r w:rsidR="00EC52D6">
        <w:rPr>
          <w:rStyle w:val="Funotenzeichen"/>
          <w:rFonts w:eastAsia="Times New Roman"/>
          <w:lang w:val="en-GB"/>
        </w:rPr>
        <w:footnoteReference w:id="11"/>
      </w:r>
      <w:r w:rsidR="00127649">
        <w:rPr>
          <w:rFonts w:eastAsia="Times New Roman"/>
          <w:lang w:val="en-GB"/>
        </w:rPr>
        <w:t>;</w:t>
      </w:r>
    </w:p>
    <w:p w14:paraId="42481512" w14:textId="65052F08" w:rsidR="00127649" w:rsidRDefault="00127649" w:rsidP="00127649">
      <w:pPr>
        <w:pStyle w:val="StandardWeb"/>
        <w:numPr>
          <w:ilvl w:val="1"/>
          <w:numId w:val="18"/>
        </w:numPr>
        <w:spacing w:before="120" w:beforeAutospacing="0" w:after="0" w:afterAutospacing="0"/>
        <w:jc w:val="both"/>
        <w:divId w:val="1083330734"/>
        <w:rPr>
          <w:rFonts w:eastAsia="Times New Roman"/>
          <w:lang w:val="en-GB"/>
        </w:rPr>
      </w:pPr>
      <w:r>
        <w:rPr>
          <w:rFonts w:eastAsia="Times New Roman"/>
          <w:lang w:val="en-GB"/>
        </w:rPr>
        <w:t>“a</w:t>
      </w:r>
      <w:r w:rsidRPr="00127649">
        <w:rPr>
          <w:rFonts w:eastAsia="Times New Roman"/>
          <w:lang w:val="en-GB"/>
        </w:rPr>
        <w:t>voided damage costs</w:t>
      </w:r>
      <w:r>
        <w:rPr>
          <w:rFonts w:eastAsia="Times New Roman"/>
          <w:lang w:val="en-GB"/>
        </w:rPr>
        <w:t>”</w:t>
      </w:r>
      <w:r w:rsidR="009170EB">
        <w:rPr>
          <w:rFonts w:eastAsia="Times New Roman"/>
          <w:lang w:val="en-GB"/>
        </w:rPr>
        <w:t xml:space="preserve"> are also hypothetical if calculated as unitary costs and applied to ES quantities:</w:t>
      </w:r>
      <w:r>
        <w:rPr>
          <w:rFonts w:eastAsia="Times New Roman"/>
          <w:lang w:val="en-GB"/>
        </w:rPr>
        <w:t xml:space="preserve"> “s</w:t>
      </w:r>
      <w:r w:rsidRPr="00127649">
        <w:rPr>
          <w:rFonts w:eastAsia="Times New Roman"/>
          <w:lang w:val="en-GB"/>
        </w:rPr>
        <w:t>imilar to replacement costs, the focus will generally be on services provided by ecosystems that are lost if the ecosystem were not present or was in sufficiently poor condition such that the services were not available</w:t>
      </w:r>
      <w:r w:rsidR="009170EB">
        <w:rPr>
          <w:rFonts w:eastAsia="Times New Roman"/>
          <w:lang w:val="en-GB"/>
        </w:rPr>
        <w:t>”</w:t>
      </w:r>
      <w:r w:rsidR="00EA148A">
        <w:rPr>
          <w:rFonts w:eastAsia="Times New Roman"/>
          <w:lang w:val="en-GB"/>
        </w:rPr>
        <w:t xml:space="preserve"> (9.52)</w:t>
      </w:r>
      <w:r w:rsidR="009170EB">
        <w:rPr>
          <w:rFonts w:eastAsia="Times New Roman"/>
          <w:lang w:val="en-GB"/>
        </w:rPr>
        <w:t>. However, if the value of assets and/or of current activities’ outputs that are at risk are known – and they may be, as they are included in standard NA – they correspond to actual, o</w:t>
      </w:r>
      <w:r w:rsidR="00EA148A">
        <w:rPr>
          <w:rFonts w:eastAsia="Times New Roman"/>
          <w:lang w:val="en-GB"/>
        </w:rPr>
        <w:t>b</w:t>
      </w:r>
      <w:r w:rsidR="009170EB">
        <w:rPr>
          <w:rFonts w:eastAsia="Times New Roman"/>
          <w:lang w:val="en-GB"/>
        </w:rPr>
        <w:t>served values that qualify for representation in a system of values connected/dependent from ES.</w:t>
      </w:r>
    </w:p>
    <w:p w14:paraId="26DA8FA5" w14:textId="29A98B4D" w:rsidR="0026463D" w:rsidRPr="000346BD" w:rsidRDefault="0026463D" w:rsidP="00127649">
      <w:pPr>
        <w:pStyle w:val="StandardWeb"/>
        <w:numPr>
          <w:ilvl w:val="1"/>
          <w:numId w:val="18"/>
        </w:numPr>
        <w:spacing w:before="120" w:beforeAutospacing="0" w:after="0" w:afterAutospacing="0"/>
        <w:jc w:val="both"/>
        <w:divId w:val="1083330734"/>
        <w:rPr>
          <w:rFonts w:eastAsia="Times New Roman"/>
          <w:lang w:val="en-GB"/>
        </w:rPr>
      </w:pPr>
      <w:r>
        <w:rPr>
          <w:rFonts w:eastAsia="Times New Roman"/>
          <w:lang w:val="en-GB"/>
        </w:rPr>
        <w:t>“</w:t>
      </w:r>
      <w:r w:rsidR="00EA148A">
        <w:rPr>
          <w:rFonts w:eastAsia="Times New Roman"/>
          <w:lang w:val="en-GB"/>
        </w:rPr>
        <w:t>si</w:t>
      </w:r>
      <w:r w:rsidRPr="0026463D">
        <w:rPr>
          <w:rFonts w:eastAsia="Times New Roman"/>
          <w:lang w:val="en-GB"/>
        </w:rPr>
        <w:t>mulated</w:t>
      </w:r>
      <w:r w:rsidR="00EA148A">
        <w:rPr>
          <w:rFonts w:eastAsia="Times New Roman"/>
          <w:lang w:val="en-GB"/>
        </w:rPr>
        <w:t xml:space="preserve"> e</w:t>
      </w:r>
      <w:r w:rsidRPr="0026463D">
        <w:rPr>
          <w:rFonts w:eastAsia="Times New Roman"/>
          <w:lang w:val="en-GB"/>
        </w:rPr>
        <w:t xml:space="preserve">xchange </w:t>
      </w:r>
      <w:r w:rsidR="00EA148A">
        <w:rPr>
          <w:rFonts w:eastAsia="Times New Roman"/>
          <w:lang w:val="en-GB"/>
        </w:rPr>
        <w:t>v</w:t>
      </w:r>
      <w:r w:rsidRPr="0026463D">
        <w:rPr>
          <w:rFonts w:eastAsia="Times New Roman"/>
          <w:lang w:val="en-GB"/>
        </w:rPr>
        <w:t>alue</w:t>
      </w:r>
      <w:r w:rsidR="00EA148A">
        <w:rPr>
          <w:rFonts w:eastAsia="Times New Roman"/>
          <w:lang w:val="en-GB"/>
        </w:rPr>
        <w:t>s</w:t>
      </w:r>
      <w:r>
        <w:rPr>
          <w:rFonts w:eastAsia="Times New Roman"/>
          <w:lang w:val="en-GB"/>
        </w:rPr>
        <w:t>”</w:t>
      </w:r>
      <w:r w:rsidR="00EA148A">
        <w:rPr>
          <w:rFonts w:eastAsia="Times New Roman"/>
          <w:lang w:val="en-GB"/>
        </w:rPr>
        <w:t xml:space="preserve"> are definitely non-observed and hypothetical. They “</w:t>
      </w:r>
      <w:r w:rsidR="00EA148A" w:rsidRPr="00EA148A">
        <w:rPr>
          <w:rFonts w:eastAsia="Times New Roman"/>
          <w:lang w:val="en-GB"/>
        </w:rPr>
        <w:t xml:space="preserve">estimate the price </w:t>
      </w:r>
      <w:r w:rsidR="00EA148A" w:rsidRPr="00EA148A">
        <w:rPr>
          <w:rFonts w:eastAsia="Times New Roman"/>
          <w:b/>
          <w:bCs/>
          <w:lang w:val="en-GB"/>
        </w:rPr>
        <w:t>and the quantity</w:t>
      </w:r>
      <w:r w:rsidR="00EA148A" w:rsidRPr="00EA148A">
        <w:rPr>
          <w:rFonts w:eastAsia="Times New Roman"/>
          <w:lang w:val="en-GB"/>
        </w:rPr>
        <w:t xml:space="preserve"> that would prevail if the ecosystem service were to be traded in a hypothetical market</w:t>
      </w:r>
      <w:r w:rsidR="00EA148A">
        <w:rPr>
          <w:rFonts w:eastAsia="Times New Roman"/>
          <w:lang w:val="en-GB"/>
        </w:rPr>
        <w:t xml:space="preserve">” (9.55, emphasis added). </w:t>
      </w:r>
    </w:p>
    <w:p w14:paraId="443DCE0D" w14:textId="17969F29" w:rsidR="000346BD" w:rsidRDefault="000346BD" w:rsidP="00EA148A">
      <w:pPr>
        <w:pStyle w:val="StandardWeb"/>
        <w:spacing w:before="120" w:beforeAutospacing="0" w:after="0" w:afterAutospacing="0"/>
        <w:jc w:val="both"/>
        <w:divId w:val="1083330734"/>
        <w:rPr>
          <w:rFonts w:eastAsia="Times New Roman"/>
          <w:lang w:val="en-GB"/>
        </w:rPr>
      </w:pPr>
      <w:r>
        <w:rPr>
          <w:rFonts w:eastAsia="Times New Roman"/>
          <w:lang w:val="en-GB"/>
        </w:rPr>
        <w:t xml:space="preserve">As a conclusion for this bullet point, in a </w:t>
      </w:r>
      <w:bookmarkStart w:id="6" w:name="_Hlk174365210"/>
      <w:r>
        <w:rPr>
          <w:rFonts w:eastAsia="Times New Roman"/>
          <w:lang w:val="en-GB"/>
        </w:rPr>
        <w:t xml:space="preserve">connected/dependent values perspective, all of the economic activities and assets that depend on an ES as a “contribution” to production are considered relevant, and their values worth reporting in dedicated monetary tables representing the economic importance of these </w:t>
      </w:r>
      <w:bookmarkEnd w:id="6"/>
      <w:r>
        <w:rPr>
          <w:rFonts w:eastAsia="Times New Roman"/>
          <w:lang w:val="en-GB"/>
        </w:rPr>
        <w:t xml:space="preserve">ES. E.g. the asset value of a building which would not survive a </w:t>
      </w:r>
      <w:r>
        <w:rPr>
          <w:rFonts w:eastAsia="Times New Roman"/>
          <w:lang w:val="en-GB"/>
        </w:rPr>
        <w:lastRenderedPageBreak/>
        <w:t xml:space="preserve">flood, and its stream of capital services’ output, both as total dependent value (see next section) and as, e.g., connected “hedonic value”. </w:t>
      </w:r>
    </w:p>
    <w:p w14:paraId="09905FB9" w14:textId="4EF75D9C" w:rsidR="00061C91" w:rsidRDefault="003C5F2D" w:rsidP="009D37D2">
      <w:pPr>
        <w:pStyle w:val="StandardWeb"/>
        <w:spacing w:before="120" w:beforeAutospacing="0" w:after="0" w:afterAutospacing="0"/>
        <w:jc w:val="both"/>
        <w:divId w:val="1083330734"/>
        <w:rPr>
          <w:rFonts w:eastAsia="Times New Roman"/>
          <w:lang w:val="en-GB"/>
        </w:rPr>
      </w:pPr>
      <w:r>
        <w:rPr>
          <w:rFonts w:eastAsia="Times New Roman"/>
          <w:lang w:val="en-GB"/>
        </w:rPr>
        <w:t xml:space="preserve">As for the second and third </w:t>
      </w:r>
      <w:r w:rsidR="008C1AA5">
        <w:rPr>
          <w:rFonts w:eastAsia="Times New Roman"/>
          <w:lang w:val="en-GB"/>
        </w:rPr>
        <w:t>question</w:t>
      </w:r>
      <w:r>
        <w:rPr>
          <w:rFonts w:eastAsia="Times New Roman"/>
          <w:lang w:val="en-GB"/>
        </w:rPr>
        <w:t>s, i</w:t>
      </w:r>
      <w:r w:rsidR="00154568">
        <w:rPr>
          <w:rFonts w:eastAsia="Times New Roman"/>
          <w:lang w:val="en-GB"/>
        </w:rPr>
        <w:t xml:space="preserve">n </w:t>
      </w:r>
      <w:bookmarkStart w:id="7" w:name="_Hlk174367777"/>
      <w:r w:rsidR="00154568">
        <w:rPr>
          <w:rFonts w:eastAsia="Times New Roman"/>
          <w:lang w:val="en-GB"/>
        </w:rPr>
        <w:t xml:space="preserve">the article </w:t>
      </w:r>
      <w:bookmarkStart w:id="8" w:name="_Hlk174365493"/>
      <w:r w:rsidR="00154568">
        <w:rPr>
          <w:rFonts w:eastAsia="Times New Roman"/>
          <w:lang w:val="en-GB"/>
        </w:rPr>
        <w:t>by Femia and Capriolo</w:t>
      </w:r>
      <w:r w:rsidR="00154568" w:rsidRPr="0002335D">
        <w:rPr>
          <w:rFonts w:eastAsia="Times New Roman"/>
          <w:lang w:val="en-GB"/>
        </w:rPr>
        <w:t xml:space="preserve"> </w:t>
      </w:r>
      <w:bookmarkEnd w:id="7"/>
      <w:bookmarkEnd w:id="8"/>
      <w:r w:rsidR="00154568">
        <w:rPr>
          <w:rFonts w:eastAsia="Times New Roman"/>
          <w:lang w:val="en-GB"/>
        </w:rPr>
        <w:t>mentioned above</w:t>
      </w:r>
      <w:r>
        <w:rPr>
          <w:rFonts w:eastAsia="Times New Roman"/>
          <w:lang w:val="en-GB"/>
        </w:rPr>
        <w:t>,</w:t>
      </w:r>
      <w:r w:rsidR="00154568">
        <w:rPr>
          <w:rFonts w:eastAsia="Times New Roman"/>
          <w:lang w:val="en-GB"/>
        </w:rPr>
        <w:t xml:space="preserve"> a</w:t>
      </w:r>
      <w:r w:rsidR="002F041E">
        <w:rPr>
          <w:rFonts w:eastAsia="Times New Roman"/>
          <w:lang w:val="en-GB"/>
        </w:rPr>
        <w:t xml:space="preserve"> typology is proposed</w:t>
      </w:r>
      <w:r w:rsidR="00EA148A">
        <w:rPr>
          <w:rFonts w:eastAsia="Times New Roman"/>
          <w:lang w:val="en-GB"/>
        </w:rPr>
        <w:t>, for the same values just discussed under the first bullet point,</w:t>
      </w:r>
      <w:r w:rsidR="00061C91">
        <w:rPr>
          <w:rFonts w:eastAsia="Times New Roman"/>
          <w:lang w:val="en-GB"/>
        </w:rPr>
        <w:t xml:space="preserve"> based on the questions above</w:t>
      </w:r>
      <w:r w:rsidR="002F041E">
        <w:rPr>
          <w:rFonts w:eastAsia="Times New Roman"/>
          <w:lang w:val="en-GB"/>
        </w:rPr>
        <w:t xml:space="preserve">. We reproduce here </w:t>
      </w:r>
      <w:r>
        <w:rPr>
          <w:rFonts w:eastAsia="Times New Roman"/>
          <w:lang w:val="en-GB"/>
        </w:rPr>
        <w:t xml:space="preserve">only </w:t>
      </w:r>
      <w:r w:rsidR="002F041E">
        <w:rPr>
          <w:rFonts w:eastAsia="Times New Roman"/>
          <w:lang w:val="en-GB"/>
        </w:rPr>
        <w:t>their summary table</w:t>
      </w:r>
      <w:r w:rsidR="00154568">
        <w:rPr>
          <w:rFonts w:eastAsia="Times New Roman"/>
          <w:lang w:val="en-GB"/>
        </w:rPr>
        <w:t xml:space="preserve"> </w:t>
      </w:r>
      <w:r w:rsidR="00061C91">
        <w:rPr>
          <w:rFonts w:eastAsia="Times New Roman"/>
          <w:lang w:val="en-GB"/>
        </w:rPr>
        <w:t>and refer the reader to the full article for details.</w:t>
      </w:r>
      <w:r w:rsidR="002F041E">
        <w:rPr>
          <w:rFonts w:eastAsia="Times New Roman"/>
          <w:lang w:val="en-GB"/>
        </w:rPr>
        <w:t xml:space="preserve"> </w:t>
      </w:r>
    </w:p>
    <w:p w14:paraId="1ED99EB1" w14:textId="6CB6649F" w:rsidR="00061C91" w:rsidRDefault="0002335D" w:rsidP="0026416E">
      <w:pPr>
        <w:pStyle w:val="StandardWeb"/>
        <w:spacing w:before="120" w:beforeAutospacing="0" w:after="0" w:afterAutospacing="0"/>
        <w:divId w:val="1083330734"/>
        <w:rPr>
          <w:rFonts w:eastAsia="Times New Roman"/>
          <w:lang w:val="en-GB"/>
        </w:rPr>
      </w:pPr>
      <w:r>
        <w:rPr>
          <w:noProof/>
        </w:rPr>
        <w:drawing>
          <wp:inline distT="0" distB="0" distL="0" distR="0" wp14:anchorId="2C3F1083" wp14:editId="1B8AFA1A">
            <wp:extent cx="5798745" cy="4750436"/>
            <wp:effectExtent l="0" t="0" r="0" b="0"/>
            <wp:docPr id="1"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 numer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5842" cy="4789018"/>
                    </a:xfrm>
                    <a:prstGeom prst="rect">
                      <a:avLst/>
                    </a:prstGeom>
                    <a:noFill/>
                    <a:ln>
                      <a:noFill/>
                    </a:ln>
                  </pic:spPr>
                </pic:pic>
              </a:graphicData>
            </a:graphic>
          </wp:inline>
        </w:drawing>
      </w:r>
    </w:p>
    <w:p w14:paraId="66FC81E2" w14:textId="7286207F" w:rsidR="0012468C" w:rsidRPr="0012468C" w:rsidRDefault="0012468C" w:rsidP="00495702">
      <w:pPr>
        <w:pStyle w:val="StandardWeb"/>
        <w:spacing w:before="120"/>
        <w:jc w:val="both"/>
        <w:divId w:val="1083330734"/>
        <w:rPr>
          <w:rFonts w:eastAsia="Times New Roman"/>
          <w:lang w:val="en-GB"/>
        </w:rPr>
      </w:pPr>
      <w:r>
        <w:rPr>
          <w:rFonts w:eastAsia="Times New Roman"/>
          <w:lang w:val="en-GB"/>
        </w:rPr>
        <w:t>In this list, limited to the methods that in the SEEA EA are deemed most acceptable for valuation, many connected values are missing. Among these,</w:t>
      </w:r>
      <w:r w:rsidRPr="0012468C">
        <w:rPr>
          <w:rFonts w:eastAsia="Times New Roman"/>
          <w:lang w:val="en-GB"/>
        </w:rPr>
        <w:t xml:space="preserve"> “indirect” </w:t>
      </w:r>
      <w:r>
        <w:rPr>
          <w:rFonts w:eastAsia="Times New Roman"/>
          <w:lang w:val="en-GB"/>
        </w:rPr>
        <w:t>ones, i.e. those embodied in products that are produced by using products that directly (or, in turn, indirectly)</w:t>
      </w:r>
      <w:r w:rsidR="00052366">
        <w:rPr>
          <w:rFonts w:eastAsia="Times New Roman"/>
          <w:lang w:val="en-GB"/>
        </w:rPr>
        <w:t>, embody values connected to or dependent from ES</w:t>
      </w:r>
      <w:r>
        <w:rPr>
          <w:rFonts w:eastAsia="Times New Roman"/>
          <w:lang w:val="en-GB"/>
        </w:rPr>
        <w:t>.</w:t>
      </w:r>
      <w:r w:rsidRPr="0012468C">
        <w:rPr>
          <w:rFonts w:eastAsia="Times New Roman"/>
          <w:lang w:val="en-GB"/>
        </w:rPr>
        <w:t xml:space="preserve"> The estimate of this kind of </w:t>
      </w:r>
      <w:r w:rsidR="00052366">
        <w:rPr>
          <w:rFonts w:eastAsia="Times New Roman"/>
          <w:lang w:val="en-GB"/>
        </w:rPr>
        <w:t xml:space="preserve">“second-order” </w:t>
      </w:r>
      <w:r w:rsidRPr="0012468C">
        <w:rPr>
          <w:rFonts w:eastAsia="Times New Roman"/>
          <w:lang w:val="en-GB"/>
        </w:rPr>
        <w:t>connected values would require the use of input-output techniques and would be based on the estimates of the directly connected value</w:t>
      </w:r>
      <w:r w:rsidR="00052366">
        <w:rPr>
          <w:rFonts w:eastAsia="Times New Roman"/>
          <w:lang w:val="en-GB"/>
        </w:rPr>
        <w:t>s.</w:t>
      </w:r>
      <w:r w:rsidR="00495702">
        <w:rPr>
          <w:rFonts w:eastAsia="Times New Roman"/>
          <w:lang w:val="en-GB"/>
        </w:rPr>
        <w:t xml:space="preserve"> We will not further elaborate on this, given that the main need at the moment is to have clarity </w:t>
      </w:r>
      <w:r w:rsidRPr="0012468C">
        <w:rPr>
          <w:rFonts w:eastAsia="Times New Roman"/>
          <w:lang w:val="en-GB"/>
        </w:rPr>
        <w:t>on the basic concepts</w:t>
      </w:r>
      <w:r w:rsidR="00495702">
        <w:rPr>
          <w:rFonts w:eastAsia="Times New Roman"/>
          <w:lang w:val="en-GB"/>
        </w:rPr>
        <w:t>.</w:t>
      </w:r>
    </w:p>
    <w:p w14:paraId="3695466C" w14:textId="17FF1EC2" w:rsidR="0048066A" w:rsidRDefault="0048066A" w:rsidP="0026416E">
      <w:pPr>
        <w:pStyle w:val="StandardWeb"/>
        <w:spacing w:before="120" w:beforeAutospacing="0" w:after="0" w:afterAutospacing="0"/>
        <w:divId w:val="1083330734"/>
        <w:rPr>
          <w:rFonts w:eastAsia="Times New Roman"/>
          <w:lang w:val="en-GB"/>
        </w:rPr>
      </w:pPr>
      <w:r>
        <w:rPr>
          <w:rFonts w:eastAsia="Times New Roman"/>
          <w:lang w:val="en-GB"/>
        </w:rPr>
        <w:t xml:space="preserve">We discuss the </w:t>
      </w:r>
      <w:r w:rsidR="008C1AA5">
        <w:rPr>
          <w:rFonts w:eastAsia="Times New Roman"/>
          <w:lang w:val="en-GB"/>
        </w:rPr>
        <w:t>fou</w:t>
      </w:r>
      <w:r w:rsidR="0012468C">
        <w:rPr>
          <w:rFonts w:eastAsia="Times New Roman"/>
          <w:lang w:val="en-GB"/>
        </w:rPr>
        <w:t>r</w:t>
      </w:r>
      <w:r w:rsidR="008C1AA5">
        <w:rPr>
          <w:rFonts w:eastAsia="Times New Roman"/>
          <w:lang w:val="en-GB"/>
        </w:rPr>
        <w:t>th question</w:t>
      </w:r>
      <w:r>
        <w:rPr>
          <w:rFonts w:eastAsia="Times New Roman"/>
          <w:lang w:val="en-GB"/>
        </w:rPr>
        <w:t xml:space="preserve"> under the heading dedicated to the corresponding bullet point of the LG call for papers and participation.</w:t>
      </w:r>
    </w:p>
    <w:p w14:paraId="2D2CBC56" w14:textId="1BB7CC87" w:rsidR="008C1AA5" w:rsidRDefault="008C1AA5" w:rsidP="0026416E">
      <w:pPr>
        <w:pStyle w:val="StandardWeb"/>
        <w:spacing w:before="120" w:beforeAutospacing="0" w:after="0" w:afterAutospacing="0"/>
        <w:divId w:val="1083330734"/>
        <w:rPr>
          <w:rFonts w:eastAsia="Times New Roman"/>
          <w:lang w:val="en-GB"/>
        </w:rPr>
      </w:pPr>
      <w:r>
        <w:rPr>
          <w:rFonts w:eastAsia="Times New Roman"/>
          <w:lang w:val="en-GB"/>
        </w:rPr>
        <w:t>The fifth question is left for future further analysis, and remains in this paper as a reminder.</w:t>
      </w:r>
    </w:p>
    <w:p w14:paraId="4E2C1066" w14:textId="08E45453" w:rsidR="0055767C" w:rsidRDefault="0055767C" w:rsidP="002E4BB7">
      <w:pPr>
        <w:pStyle w:val="berschrift2"/>
        <w:divId w:val="1083330734"/>
        <w:rPr>
          <w:rFonts w:eastAsia="Times New Roman"/>
          <w:lang w:val="en-GB"/>
        </w:rPr>
      </w:pPr>
      <w:r>
        <w:rPr>
          <w:rFonts w:eastAsia="Times New Roman"/>
          <w:lang w:val="en-GB"/>
        </w:rPr>
        <w:lastRenderedPageBreak/>
        <w:t>A</w:t>
      </w:r>
      <w:r w:rsidRPr="00536E5C">
        <w:rPr>
          <w:rFonts w:eastAsia="Times New Roman"/>
          <w:lang w:val="en-GB"/>
        </w:rPr>
        <w:t>ccounting for a multiplicity of values connected to the same service</w:t>
      </w:r>
    </w:p>
    <w:p w14:paraId="527A3749" w14:textId="710B221D" w:rsidR="0002335D" w:rsidRPr="00536E5C" w:rsidRDefault="0002335D" w:rsidP="0002335D">
      <w:pPr>
        <w:jc w:val="both"/>
        <w:divId w:val="1083330734"/>
        <w:rPr>
          <w:rFonts w:eastAsia="Times New Roman"/>
          <w:lang w:val="en-GB"/>
        </w:rPr>
      </w:pPr>
      <w:r>
        <w:rPr>
          <w:rFonts w:eastAsia="Times New Roman"/>
          <w:lang w:val="en-GB"/>
        </w:rPr>
        <w:t>This subsection t</w:t>
      </w:r>
      <w:r w:rsidR="00801DA0">
        <w:rPr>
          <w:rFonts w:eastAsia="Times New Roman"/>
          <w:lang w:val="en-GB"/>
        </w:rPr>
        <w:t xml:space="preserve">ackles </w:t>
      </w:r>
      <w:r>
        <w:rPr>
          <w:rFonts w:eastAsia="Times New Roman"/>
          <w:lang w:val="en-GB"/>
        </w:rPr>
        <w:t xml:space="preserve">the </w:t>
      </w:r>
      <w:r w:rsidR="00FB2582">
        <w:rPr>
          <w:rFonts w:eastAsia="Times New Roman"/>
          <w:lang w:val="en-GB"/>
        </w:rPr>
        <w:t>second</w:t>
      </w:r>
      <w:r>
        <w:rPr>
          <w:rFonts w:eastAsia="Times New Roman"/>
          <w:lang w:val="en-GB"/>
        </w:rPr>
        <w:t xml:space="preserve"> half of the first bullet point in the LG call for pap</w:t>
      </w:r>
      <w:r w:rsidR="00801DA0">
        <w:rPr>
          <w:rFonts w:eastAsia="Times New Roman"/>
          <w:lang w:val="en-GB"/>
        </w:rPr>
        <w:t>er</w:t>
      </w:r>
      <w:r>
        <w:rPr>
          <w:rFonts w:eastAsia="Times New Roman"/>
          <w:lang w:val="en-GB"/>
        </w:rPr>
        <w:t>s and participation.</w:t>
      </w:r>
    </w:p>
    <w:p w14:paraId="5631FEB9" w14:textId="77777777" w:rsidR="0002335D" w:rsidRDefault="0002335D" w:rsidP="0055767C">
      <w:pPr>
        <w:jc w:val="both"/>
        <w:divId w:val="1083330734"/>
        <w:rPr>
          <w:lang w:val="en-GB"/>
        </w:rPr>
      </w:pPr>
    </w:p>
    <w:p w14:paraId="069209F2" w14:textId="211C6930" w:rsidR="00801DA0" w:rsidRDefault="0055767C" w:rsidP="0055767C">
      <w:pPr>
        <w:jc w:val="both"/>
        <w:divId w:val="1083330734"/>
        <w:rPr>
          <w:lang w:val="en-GB"/>
        </w:rPr>
      </w:pPr>
      <w:r>
        <w:rPr>
          <w:lang w:val="en-GB"/>
        </w:rPr>
        <w:t xml:space="preserve">The general model of </w:t>
      </w:r>
      <w:r w:rsidRPr="002D4EBB">
        <w:rPr>
          <w:lang w:val="en-GB"/>
        </w:rPr>
        <w:t xml:space="preserve">the physical representation of ecosystem services </w:t>
      </w:r>
      <w:r>
        <w:rPr>
          <w:lang w:val="en-GB"/>
        </w:rPr>
        <w:t xml:space="preserve">in SUTs of the SEEA EA, </w:t>
      </w:r>
      <w:r w:rsidRPr="002D4EBB">
        <w:rPr>
          <w:lang w:val="en-GB"/>
        </w:rPr>
        <w:t>follows the schemes of SEEA CF chapter 3</w:t>
      </w:r>
      <w:r>
        <w:rPr>
          <w:lang w:val="en-GB"/>
        </w:rPr>
        <w:t xml:space="preserve">. These </w:t>
      </w:r>
      <w:r w:rsidRPr="002D4EBB">
        <w:rPr>
          <w:lang w:val="en-GB"/>
        </w:rPr>
        <w:t>allow</w:t>
      </w:r>
      <w:r>
        <w:rPr>
          <w:lang w:val="en-GB"/>
        </w:rPr>
        <w:t xml:space="preserve"> </w:t>
      </w:r>
      <w:r w:rsidRPr="002D4EBB">
        <w:rPr>
          <w:lang w:val="en-GB"/>
        </w:rPr>
        <w:t xml:space="preserve">identifying </w:t>
      </w:r>
      <w:r w:rsidR="00BD4D7D">
        <w:rPr>
          <w:lang w:val="en-GB"/>
        </w:rPr>
        <w:t xml:space="preserve">actual </w:t>
      </w:r>
      <w:r w:rsidRPr="002D4EBB">
        <w:rPr>
          <w:lang w:val="en-GB"/>
        </w:rPr>
        <w:t>activities</w:t>
      </w:r>
      <w:r>
        <w:rPr>
          <w:lang w:val="en-GB"/>
        </w:rPr>
        <w:t xml:space="preserve">, </w:t>
      </w:r>
      <w:r w:rsidRPr="00536E5C">
        <w:rPr>
          <w:b/>
          <w:bCs/>
          <w:lang w:val="en-GB"/>
        </w:rPr>
        <w:t xml:space="preserve">and therefore </w:t>
      </w:r>
      <w:r w:rsidR="00BD4D7D">
        <w:rPr>
          <w:b/>
          <w:bCs/>
          <w:lang w:val="en-GB"/>
        </w:rPr>
        <w:t xml:space="preserve">actual </w:t>
      </w:r>
      <w:r w:rsidR="00801DA0">
        <w:rPr>
          <w:b/>
          <w:bCs/>
          <w:lang w:val="en-GB"/>
        </w:rPr>
        <w:t xml:space="preserve">monetary </w:t>
      </w:r>
      <w:r w:rsidR="00BD4D7D">
        <w:rPr>
          <w:b/>
          <w:bCs/>
          <w:lang w:val="en-GB"/>
        </w:rPr>
        <w:t xml:space="preserve">(exchange) </w:t>
      </w:r>
      <w:r w:rsidRPr="00536E5C">
        <w:rPr>
          <w:b/>
          <w:bCs/>
          <w:lang w:val="en-GB"/>
        </w:rPr>
        <w:t>values</w:t>
      </w:r>
      <w:r>
        <w:rPr>
          <w:lang w:val="en-GB"/>
        </w:rPr>
        <w:t>,</w:t>
      </w:r>
      <w:r w:rsidRPr="0034729D">
        <w:rPr>
          <w:lang w:val="en-GB"/>
        </w:rPr>
        <w:t xml:space="preserve"> </w:t>
      </w:r>
      <w:r w:rsidR="00BD4D7D">
        <w:rPr>
          <w:lang w:val="en-GB"/>
        </w:rPr>
        <w:t xml:space="preserve">accounted for in National Accounts, </w:t>
      </w:r>
      <w:r w:rsidRPr="00BD4D7D">
        <w:rPr>
          <w:b/>
          <w:bCs/>
          <w:lang w:val="en-GB"/>
        </w:rPr>
        <w:t>dependent</w:t>
      </w:r>
      <w:r w:rsidRPr="002D4EBB">
        <w:rPr>
          <w:lang w:val="en-GB"/>
        </w:rPr>
        <w:t xml:space="preserve"> from </w:t>
      </w:r>
      <w:r>
        <w:rPr>
          <w:lang w:val="en-GB"/>
        </w:rPr>
        <w:t xml:space="preserve">specific ES: of output which would not arise in their absence, of wages that would not be paid, of taxes that would not be paid, or subsidies that would not be obtained. </w:t>
      </w:r>
      <w:r w:rsidR="00BD4D7D">
        <w:rPr>
          <w:lang w:val="en-GB"/>
        </w:rPr>
        <w:t xml:space="preserve">Some of these values (output by product) can be read in usual SNA Supply monetary tables. </w:t>
      </w:r>
      <w:r w:rsidR="00801DA0">
        <w:rPr>
          <w:lang w:val="en-GB"/>
        </w:rPr>
        <w:t>To the extent that the “contribution of ecosystems to economic benefits” is not a separable, marginal, additive component of total output’s values of economic activities, but a precondition of their existence, the whole value of the dependent output is a good measure of the importance for the economic process of having ecosystems in sufficient quantity and quality</w:t>
      </w:r>
      <w:r w:rsidR="00801DA0">
        <w:rPr>
          <w:rStyle w:val="Funotenzeichen"/>
          <w:lang w:val="en-GB"/>
        </w:rPr>
        <w:footnoteReference w:id="12"/>
      </w:r>
      <w:r w:rsidR="00801DA0">
        <w:rPr>
          <w:lang w:val="en-GB"/>
        </w:rPr>
        <w:t>.</w:t>
      </w:r>
      <w:r w:rsidR="00BD4D7D">
        <w:rPr>
          <w:lang w:val="en-GB"/>
        </w:rPr>
        <w:t xml:space="preserve"> </w:t>
      </w:r>
      <w:r w:rsidR="006972A4">
        <w:rPr>
          <w:lang w:val="en-GB"/>
        </w:rPr>
        <w:t>For instance, in a satellite account of tourism, it could be specified which parts of the outputs of</w:t>
      </w:r>
      <w:r w:rsidR="00C526F3">
        <w:rPr>
          <w:lang w:val="en-GB"/>
        </w:rPr>
        <w:t xml:space="preserve"> the tourism industry depend on Ecosystem Services (and even which ones, provided by which Ecosystem type), excluding those parts that depend on Museums and Aquaparks. Wild mushrooms </w:t>
      </w:r>
      <w:r w:rsidR="00262A5E">
        <w:rPr>
          <w:lang w:val="en-GB"/>
        </w:rPr>
        <w:t xml:space="preserve">ecosystem service </w:t>
      </w:r>
      <w:r w:rsidR="00C526F3">
        <w:rPr>
          <w:lang w:val="en-GB"/>
        </w:rPr>
        <w:t xml:space="preserve">would not exist at all without the provisioning ecosystem service, but their market value tends to equalise the costs of producing (i.e. gathering them and bringing them to the marketplace), and if any premium beyond that is embodied in their prices, this depends on exclusive knowledge of the good places (a monopoly power) as much as from the mushrooms actually being there. A building that would be at risk of being swept away by a landslide, </w:t>
      </w:r>
      <w:r w:rsidR="002602C3">
        <w:rPr>
          <w:lang w:val="en-GB"/>
        </w:rPr>
        <w:t xml:space="preserve">if </w:t>
      </w:r>
      <w:r w:rsidR="00C526F3">
        <w:rPr>
          <w:lang w:val="en-GB"/>
        </w:rPr>
        <w:t xml:space="preserve">no trees </w:t>
      </w:r>
      <w:r w:rsidR="002602C3">
        <w:rPr>
          <w:lang w:val="en-GB"/>
        </w:rPr>
        <w:t xml:space="preserve">were there </w:t>
      </w:r>
      <w:r w:rsidR="00C526F3">
        <w:rPr>
          <w:lang w:val="en-GB"/>
        </w:rPr>
        <w:t>to maintain the overhanging hillslope stable</w:t>
      </w:r>
      <w:r w:rsidR="002602C3">
        <w:rPr>
          <w:lang w:val="en-GB"/>
        </w:rPr>
        <w:t>,</w:t>
      </w:r>
      <w:r w:rsidR="00C526F3">
        <w:rPr>
          <w:lang w:val="en-GB"/>
        </w:rPr>
        <w:t xml:space="preserve"> would lose much – if not all – of its value </w:t>
      </w:r>
      <w:r w:rsidR="002602C3">
        <w:rPr>
          <w:lang w:val="en-GB"/>
        </w:rPr>
        <w:t xml:space="preserve">if the forest would disappear; nevertheless, this is not what determines the level of the market value of the building, but the characteristics of the building itself, as the ES sustaining it is taken for granted. </w:t>
      </w:r>
      <w:r w:rsidR="00BD4D7D">
        <w:rPr>
          <w:lang w:val="en-GB"/>
        </w:rPr>
        <w:t>Some further disaggregation by product (CPA) and/or by kind of activity (ISIC) may be necessary for better identification of the specific dependencies from specific ES, but the model provides a neat way to read the economic importance of ES and their contribution to economic activity.</w:t>
      </w:r>
    </w:p>
    <w:p w14:paraId="26C13149" w14:textId="510605A5" w:rsidR="00801DA0" w:rsidRDefault="00BD4D7D" w:rsidP="0055767C">
      <w:pPr>
        <w:jc w:val="both"/>
        <w:divId w:val="1083330734"/>
        <w:rPr>
          <w:lang w:val="en-GB"/>
        </w:rPr>
      </w:pPr>
      <w:r>
        <w:rPr>
          <w:lang w:val="en-GB"/>
        </w:rPr>
        <w:t xml:space="preserve">Some other dependent values (or connected elements playing together in production, in a different role, but contributing to the same output) will be read in the usual SNA monetary use tables, as the examples above point to components of Value Added, i.e. </w:t>
      </w:r>
      <w:r w:rsidR="005012AE">
        <w:rPr>
          <w:lang w:val="en-GB"/>
        </w:rPr>
        <w:t xml:space="preserve">to the values </w:t>
      </w:r>
      <w:r>
        <w:rPr>
          <w:lang w:val="en-GB"/>
        </w:rPr>
        <w:t xml:space="preserve">of </w:t>
      </w:r>
      <w:r w:rsidR="005012AE">
        <w:rPr>
          <w:lang w:val="en-GB"/>
        </w:rPr>
        <w:t xml:space="preserve">factors of production </w:t>
      </w:r>
      <w:r w:rsidR="005012AE">
        <w:rPr>
          <w:lang w:val="en-GB"/>
        </w:rPr>
        <w:lastRenderedPageBreak/>
        <w:t>used in production, or to transfers affecting the distribution between producers and government of the VA.</w:t>
      </w:r>
    </w:p>
    <w:p w14:paraId="6F52C73D" w14:textId="52D83F5F" w:rsidR="005012AE" w:rsidRDefault="005012AE" w:rsidP="0055767C">
      <w:pPr>
        <w:jc w:val="both"/>
        <w:divId w:val="1083330734"/>
        <w:rPr>
          <w:lang w:val="en-GB"/>
        </w:rPr>
      </w:pPr>
      <w:r>
        <w:rPr>
          <w:lang w:val="en-GB"/>
        </w:rPr>
        <w:t>Of course, we can read in the use table also the values of the products that would not be demanded to the rest of the economy if production was not possible because of a shortage in ES (e.g. due to disasters following their disappearance; think especially of regulation). Leontievian applications are just</w:t>
      </w:r>
      <w:r w:rsidR="00495702">
        <w:rPr>
          <w:lang w:val="en-GB"/>
        </w:rPr>
        <w:t xml:space="preserve"> one</w:t>
      </w:r>
      <w:r>
        <w:rPr>
          <w:lang w:val="en-GB"/>
        </w:rPr>
        <w:t xml:space="preserve"> step ahead.</w:t>
      </w:r>
    </w:p>
    <w:p w14:paraId="7404410F" w14:textId="08E9EBDB" w:rsidR="005012AE" w:rsidRDefault="005012AE" w:rsidP="0055767C">
      <w:pPr>
        <w:jc w:val="both"/>
        <w:divId w:val="1083330734"/>
        <w:rPr>
          <w:lang w:val="en-GB"/>
        </w:rPr>
      </w:pPr>
      <w:r>
        <w:rPr>
          <w:lang w:val="en-GB"/>
        </w:rPr>
        <w:t>All this does not require changing anything, but only drawing the consequences of physical ES SUTs as described in chapter 7 of the SEEA EA.</w:t>
      </w:r>
    </w:p>
    <w:p w14:paraId="5394F8A5" w14:textId="77777777" w:rsidR="00BD4D7D" w:rsidRDefault="00BD4D7D" w:rsidP="0055767C">
      <w:pPr>
        <w:jc w:val="both"/>
        <w:divId w:val="1083330734"/>
        <w:rPr>
          <w:lang w:val="en-GB"/>
        </w:rPr>
      </w:pPr>
    </w:p>
    <w:p w14:paraId="75C67772" w14:textId="4B7AD813" w:rsidR="00A15975" w:rsidRDefault="0055767C" w:rsidP="0055767C">
      <w:pPr>
        <w:jc w:val="both"/>
        <w:divId w:val="1083330734"/>
        <w:rPr>
          <w:lang w:val="en-GB"/>
        </w:rPr>
      </w:pPr>
      <w:r>
        <w:rPr>
          <w:lang w:val="en-GB"/>
        </w:rPr>
        <w:t>M</w:t>
      </w:r>
      <w:r w:rsidRPr="002D4EBB">
        <w:rPr>
          <w:lang w:val="en-GB"/>
        </w:rPr>
        <w:t xml:space="preserve">ore specific "connected monetary values" may be </w:t>
      </w:r>
      <w:r w:rsidR="00A15975">
        <w:rPr>
          <w:lang w:val="en-GB"/>
        </w:rPr>
        <w:t>represented</w:t>
      </w:r>
      <w:r w:rsidRPr="002D4EBB">
        <w:rPr>
          <w:lang w:val="en-GB"/>
        </w:rPr>
        <w:t xml:space="preserve"> </w:t>
      </w:r>
      <w:r w:rsidR="00A15975">
        <w:rPr>
          <w:lang w:val="en-GB"/>
        </w:rPr>
        <w:t xml:space="preserve">in an integrated way with national accounts </w:t>
      </w:r>
      <w:r w:rsidRPr="002D4EBB">
        <w:rPr>
          <w:lang w:val="en-GB"/>
        </w:rPr>
        <w:t xml:space="preserve">following the logic of SEEA CF chapter 4 (activity </w:t>
      </w:r>
      <w:r w:rsidR="00A15975">
        <w:rPr>
          <w:lang w:val="en-GB"/>
        </w:rPr>
        <w:t xml:space="preserve">or “thematic” </w:t>
      </w:r>
      <w:r w:rsidRPr="002D4EBB">
        <w:rPr>
          <w:lang w:val="en-GB"/>
        </w:rPr>
        <w:t>accounts)</w:t>
      </w:r>
      <w:r w:rsidR="002740E9">
        <w:rPr>
          <w:lang w:val="en-GB"/>
        </w:rPr>
        <w:t xml:space="preserve">. </w:t>
      </w:r>
    </w:p>
    <w:p w14:paraId="25777DF4" w14:textId="55854041" w:rsidR="00AE31F9" w:rsidRPr="00AE31F9" w:rsidRDefault="00A15975" w:rsidP="00AE31F9">
      <w:pPr>
        <w:jc w:val="both"/>
        <w:divId w:val="1083330734"/>
        <w:rPr>
          <w:lang w:val="en-GB"/>
        </w:rPr>
      </w:pPr>
      <w:r>
        <w:rPr>
          <w:lang w:val="en-GB"/>
        </w:rPr>
        <w:t xml:space="preserve">One example </w:t>
      </w:r>
      <w:r w:rsidR="00B63160">
        <w:rPr>
          <w:lang w:val="en-GB"/>
        </w:rPr>
        <w:t xml:space="preserve">of how to follow this logic is provided by </w:t>
      </w:r>
      <w:r w:rsidR="0055767C" w:rsidRPr="002D4EBB">
        <w:rPr>
          <w:lang w:val="en-GB"/>
        </w:rPr>
        <w:t>the South-</w:t>
      </w:r>
      <w:r w:rsidR="0055767C">
        <w:rPr>
          <w:lang w:val="en-GB"/>
        </w:rPr>
        <w:t>A</w:t>
      </w:r>
      <w:r w:rsidR="0055767C" w:rsidRPr="002D4EBB">
        <w:rPr>
          <w:lang w:val="en-GB"/>
        </w:rPr>
        <w:t xml:space="preserve">frican biodiversity economy </w:t>
      </w:r>
      <w:r w:rsidR="00B63160">
        <w:rPr>
          <w:lang w:val="en-GB"/>
        </w:rPr>
        <w:t xml:space="preserve">satellite </w:t>
      </w:r>
      <w:r w:rsidR="0055767C" w:rsidRPr="002D4EBB">
        <w:rPr>
          <w:lang w:val="en-GB"/>
        </w:rPr>
        <w:t>accounts</w:t>
      </w:r>
      <w:r w:rsidR="00B63160">
        <w:rPr>
          <w:rStyle w:val="Funotenzeichen"/>
          <w:lang w:val="en-GB"/>
        </w:rPr>
        <w:footnoteReference w:id="13"/>
      </w:r>
      <w:r w:rsidR="0055767C" w:rsidRPr="002D4EBB">
        <w:rPr>
          <w:lang w:val="en-GB"/>
        </w:rPr>
        <w:t>.</w:t>
      </w:r>
      <w:r w:rsidR="00B63160">
        <w:rPr>
          <w:lang w:val="en-GB"/>
        </w:rPr>
        <w:t xml:space="preserve"> In their effort to “m</w:t>
      </w:r>
      <w:r w:rsidR="00B63160" w:rsidRPr="00B63160">
        <w:rPr>
          <w:lang w:val="en-GB"/>
        </w:rPr>
        <w:t>easuring the benefits of biodiversity for the economy”</w:t>
      </w:r>
      <w:r w:rsidR="00B63160">
        <w:rPr>
          <w:lang w:val="en-GB"/>
        </w:rPr>
        <w:t>, the authoritative authors of the study</w:t>
      </w:r>
      <w:r w:rsidR="00AE31F9">
        <w:rPr>
          <w:rStyle w:val="Funotenzeichen"/>
          <w:lang w:val="en-GB"/>
        </w:rPr>
        <w:footnoteReference w:id="14"/>
      </w:r>
      <w:r w:rsidR="00B63160">
        <w:rPr>
          <w:lang w:val="en-GB"/>
        </w:rPr>
        <w:t xml:space="preserve"> </w:t>
      </w:r>
      <w:r w:rsidR="00AE31F9">
        <w:rPr>
          <w:lang w:val="en-GB"/>
        </w:rPr>
        <w:t>very appropriately remind that "</w:t>
      </w:r>
      <w:r w:rsidR="00AE31F9" w:rsidRPr="00AE31F9">
        <w:rPr>
          <w:lang w:val="en-GB"/>
        </w:rPr>
        <w:t xml:space="preserve">Satellite accounts are linked to, but distinct from, the central system of the SNA 2008. Broadly speaking, there are two types of satellite accounts: </w:t>
      </w:r>
    </w:p>
    <w:p w14:paraId="7427D281" w14:textId="77777777" w:rsidR="00AE31F9" w:rsidRPr="00AE31F9" w:rsidRDefault="00AE31F9" w:rsidP="00AE31F9">
      <w:pPr>
        <w:jc w:val="both"/>
        <w:divId w:val="1083330734"/>
        <w:rPr>
          <w:lang w:val="en-GB"/>
        </w:rPr>
      </w:pPr>
      <w:r w:rsidRPr="00AE31F9">
        <w:rPr>
          <w:lang w:val="en-GB"/>
        </w:rPr>
        <w:t xml:space="preserve">1. The first type involves some rearrangement of central classifications and the possible introduction of complementary elements – these are referred to thematic satellite accounts; </w:t>
      </w:r>
    </w:p>
    <w:p w14:paraId="36C3890A" w14:textId="2E4A15C2" w:rsidR="00AE31F9" w:rsidRDefault="00AE31F9" w:rsidP="00AE31F9">
      <w:pPr>
        <w:jc w:val="both"/>
        <w:divId w:val="1083330734"/>
        <w:rPr>
          <w:lang w:val="en-GB"/>
        </w:rPr>
      </w:pPr>
      <w:r w:rsidRPr="00AE31F9">
        <w:rPr>
          <w:lang w:val="en-GB"/>
        </w:rPr>
        <w:t>2. The second type of satellite analysis is mainly based on concepts that are alternatives to those of the SNA 2008</w:t>
      </w:r>
      <w:r>
        <w:rPr>
          <w:lang w:val="en-GB"/>
        </w:rPr>
        <w:t>”.</w:t>
      </w:r>
    </w:p>
    <w:p w14:paraId="0DCEDEDB" w14:textId="401A4EF7" w:rsidR="00AE31F9" w:rsidRDefault="00AE31F9" w:rsidP="00AE31F9">
      <w:pPr>
        <w:jc w:val="both"/>
        <w:divId w:val="1083330734"/>
        <w:rPr>
          <w:lang w:val="en-GB"/>
        </w:rPr>
      </w:pPr>
      <w:r>
        <w:rPr>
          <w:lang w:val="en-GB"/>
        </w:rPr>
        <w:t>They then clarify that also “t</w:t>
      </w:r>
      <w:r w:rsidRPr="00042BDB">
        <w:rPr>
          <w:lang w:val="en-GB"/>
        </w:rPr>
        <w:t>hematic satellite accounts typically use the framework of supply and use tables (SUTs) as a starting point</w:t>
      </w:r>
      <w:r>
        <w:rPr>
          <w:lang w:val="en-GB"/>
        </w:rPr>
        <w:t>”</w:t>
      </w:r>
      <w:r w:rsidR="00042BDB">
        <w:rPr>
          <w:lang w:val="en-GB"/>
        </w:rPr>
        <w:t xml:space="preserve"> and that “</w:t>
      </w:r>
      <w:r w:rsidR="00042BDB" w:rsidRPr="00042BDB">
        <w:rPr>
          <w:lang w:val="en-GB"/>
        </w:rPr>
        <w:t>the focus of the Biodiversity Economy Satellite Account is on the contributions of ecosystems and species to activities that fall inside the SNA production boundary. A large portion of “the environment” is already included within the SNA production boundary, and satellite accounts for environment-related sectors can help to highlight this</w:t>
      </w:r>
      <w:r w:rsidR="00042BDB">
        <w:rPr>
          <w:lang w:val="en-GB"/>
        </w:rPr>
        <w:t>”.</w:t>
      </w:r>
    </w:p>
    <w:p w14:paraId="3FA0E5AE" w14:textId="59374596" w:rsidR="00042BDB" w:rsidRPr="00D30020" w:rsidRDefault="00042BDB" w:rsidP="00042BDB">
      <w:pPr>
        <w:jc w:val="both"/>
        <w:divId w:val="1083330734"/>
        <w:rPr>
          <w:lang w:val="en-GB"/>
        </w:rPr>
      </w:pPr>
      <w:r>
        <w:rPr>
          <w:lang w:val="en-GB"/>
        </w:rPr>
        <w:t>After defining the biodiversity economy (BDE) in general (“</w:t>
      </w:r>
      <w:r w:rsidRPr="00D30020">
        <w:rPr>
          <w:lang w:val="en-GB"/>
        </w:rPr>
        <w:t>economic activities that rely solely on intensively managed ecosystems and non-indigenous species</w:t>
      </w:r>
      <w:r>
        <w:rPr>
          <w:lang w:val="en-GB"/>
        </w:rPr>
        <w:t>”</w:t>
      </w:r>
      <w:r w:rsidR="00D30020">
        <w:rPr>
          <w:lang w:val="en-GB"/>
        </w:rPr>
        <w:t xml:space="preserve"> are excluded, so that there are links “</w:t>
      </w:r>
      <w:r w:rsidR="00D30020" w:rsidRPr="00D30020">
        <w:rPr>
          <w:lang w:val="en-GB"/>
        </w:rPr>
        <w:t>with some but not all ecosystem services”</w:t>
      </w:r>
      <w:r>
        <w:rPr>
          <w:lang w:val="en-GB"/>
        </w:rPr>
        <w:t xml:space="preserve">), they go on specifcying two broad </w:t>
      </w:r>
      <w:r w:rsidRPr="00D30020">
        <w:rPr>
          <w:lang w:val="en-GB"/>
        </w:rPr>
        <w:t>categories</w:t>
      </w:r>
      <w:r>
        <w:rPr>
          <w:lang w:val="en-GB"/>
        </w:rPr>
        <w:t xml:space="preserve"> of BD-related activities</w:t>
      </w:r>
      <w:r w:rsidRPr="00D30020">
        <w:rPr>
          <w:lang w:val="en-GB"/>
        </w:rPr>
        <w:t xml:space="preserve">: </w:t>
      </w:r>
      <w:r>
        <w:rPr>
          <w:lang w:val="en-GB"/>
        </w:rPr>
        <w:t>“</w:t>
      </w:r>
      <w:r w:rsidRPr="00D30020">
        <w:rPr>
          <w:lang w:val="en-GB"/>
        </w:rPr>
        <w:t xml:space="preserve">those that contribute to conserving biodiversity and those that utilise biodiversity. </w:t>
      </w:r>
      <w:r>
        <w:rPr>
          <w:lang w:val="en-GB"/>
        </w:rPr>
        <w:t xml:space="preserve">[…] </w:t>
      </w:r>
      <w:r w:rsidRPr="00D30020">
        <w:rPr>
          <w:lang w:val="en-GB"/>
        </w:rPr>
        <w:t xml:space="preserve">Within these two categories of biodiversity-related economic activity we identified further sub-categories as follows: </w:t>
      </w:r>
    </w:p>
    <w:p w14:paraId="1A982CF7" w14:textId="77777777" w:rsidR="00042BDB" w:rsidRPr="00D30020" w:rsidRDefault="00042BDB" w:rsidP="00042BDB">
      <w:pPr>
        <w:numPr>
          <w:ilvl w:val="0"/>
          <w:numId w:val="16"/>
        </w:numPr>
        <w:jc w:val="both"/>
        <w:divId w:val="1083330734"/>
        <w:rPr>
          <w:lang w:val="en-GB"/>
        </w:rPr>
      </w:pPr>
      <w:r w:rsidRPr="00D30020">
        <w:rPr>
          <w:lang w:val="en-GB"/>
        </w:rPr>
        <w:t xml:space="preserve">• </w:t>
      </w:r>
      <w:r w:rsidRPr="00D30020">
        <w:rPr>
          <w:b/>
          <w:bCs/>
          <w:lang w:val="en-GB"/>
        </w:rPr>
        <w:t xml:space="preserve">BDE Category A: Conserving Biodiversity, including economic activity in: </w:t>
      </w:r>
    </w:p>
    <w:p w14:paraId="6AE30E52" w14:textId="77777777" w:rsidR="00042BDB" w:rsidRPr="00D30020" w:rsidRDefault="00042BDB" w:rsidP="00042BDB">
      <w:pPr>
        <w:jc w:val="both"/>
        <w:divId w:val="1083330734"/>
        <w:rPr>
          <w:lang w:val="en-GB"/>
        </w:rPr>
      </w:pPr>
      <w:r w:rsidRPr="00D30020">
        <w:rPr>
          <w:lang w:val="en-GB"/>
        </w:rPr>
        <w:t xml:space="preserve">A1. Protecting and managing biodiversity assets </w:t>
      </w:r>
    </w:p>
    <w:p w14:paraId="23A95235" w14:textId="77777777" w:rsidR="00042BDB" w:rsidRPr="00D30020" w:rsidRDefault="00042BDB" w:rsidP="00042BDB">
      <w:pPr>
        <w:jc w:val="both"/>
        <w:divId w:val="1083330734"/>
        <w:rPr>
          <w:lang w:val="en-GB"/>
        </w:rPr>
      </w:pPr>
      <w:r w:rsidRPr="00D30020">
        <w:rPr>
          <w:lang w:val="en-GB"/>
        </w:rPr>
        <w:t xml:space="preserve">A2. Restoring and maintaining ecological infrastructure </w:t>
      </w:r>
    </w:p>
    <w:p w14:paraId="31C37CD1" w14:textId="77777777" w:rsidR="00042BDB" w:rsidRPr="00D30020" w:rsidRDefault="00042BDB" w:rsidP="00042BDB">
      <w:pPr>
        <w:jc w:val="both"/>
        <w:divId w:val="1083330734"/>
        <w:rPr>
          <w:lang w:val="en-GB"/>
        </w:rPr>
      </w:pPr>
      <w:r w:rsidRPr="00D30020">
        <w:rPr>
          <w:lang w:val="en-GB"/>
        </w:rPr>
        <w:t xml:space="preserve">A3. Research and professional services related to biodiversity </w:t>
      </w:r>
    </w:p>
    <w:p w14:paraId="3398354B" w14:textId="77777777" w:rsidR="00042BDB" w:rsidRPr="00D30020" w:rsidRDefault="00042BDB" w:rsidP="00042BDB">
      <w:pPr>
        <w:numPr>
          <w:ilvl w:val="0"/>
          <w:numId w:val="17"/>
        </w:numPr>
        <w:jc w:val="both"/>
        <w:divId w:val="1083330734"/>
        <w:rPr>
          <w:lang w:val="en-GB"/>
        </w:rPr>
      </w:pPr>
      <w:r w:rsidRPr="00D30020">
        <w:rPr>
          <w:lang w:val="en-GB"/>
        </w:rPr>
        <w:t xml:space="preserve">• </w:t>
      </w:r>
      <w:r w:rsidRPr="00D30020">
        <w:rPr>
          <w:b/>
          <w:bCs/>
          <w:lang w:val="en-GB"/>
        </w:rPr>
        <w:t xml:space="preserve">BDE Category B: Using Biodiversity, including economic activity that depends on: </w:t>
      </w:r>
    </w:p>
    <w:p w14:paraId="71AC635F" w14:textId="77777777" w:rsidR="00042BDB" w:rsidRPr="00D30020" w:rsidRDefault="00042BDB" w:rsidP="00042BDB">
      <w:pPr>
        <w:jc w:val="both"/>
        <w:divId w:val="1083330734"/>
        <w:rPr>
          <w:lang w:val="en-GB"/>
        </w:rPr>
      </w:pPr>
      <w:r w:rsidRPr="00D30020">
        <w:rPr>
          <w:lang w:val="en-GB"/>
        </w:rPr>
        <w:t xml:space="preserve">B1. Non-consumptive use of biodiversity </w:t>
      </w:r>
    </w:p>
    <w:p w14:paraId="2204A317" w14:textId="26810700" w:rsidR="00042BDB" w:rsidRDefault="00042BDB" w:rsidP="00042BDB">
      <w:pPr>
        <w:jc w:val="both"/>
        <w:divId w:val="1083330734"/>
        <w:rPr>
          <w:lang w:val="en-GB"/>
        </w:rPr>
      </w:pPr>
      <w:r w:rsidRPr="00D30020">
        <w:rPr>
          <w:lang w:val="en-GB"/>
        </w:rPr>
        <w:t>B2. Extractive use of biodiversity</w:t>
      </w:r>
      <w:r w:rsidR="00D30020" w:rsidRPr="00D30020">
        <w:rPr>
          <w:lang w:val="en-GB"/>
        </w:rPr>
        <w:t>”</w:t>
      </w:r>
    </w:p>
    <w:p w14:paraId="52412DFD" w14:textId="3710D743" w:rsidR="00574CF3" w:rsidRDefault="00D30020" w:rsidP="00BC4989">
      <w:pPr>
        <w:jc w:val="both"/>
        <w:divId w:val="1083330734"/>
        <w:rPr>
          <w:lang w:val="en-GB"/>
        </w:rPr>
      </w:pPr>
      <w:r>
        <w:rPr>
          <w:lang w:val="en-GB"/>
        </w:rPr>
        <w:lastRenderedPageBreak/>
        <w:t>Although the BDE satellite account has “</w:t>
      </w:r>
      <w:r w:rsidRPr="00D30020">
        <w:rPr>
          <w:lang w:val="en-GB"/>
        </w:rPr>
        <w:t>links and overlaps with environmental activities as defined in Chapter 4 of the SEEA Central Framework</w:t>
      </w:r>
      <w:r>
        <w:rPr>
          <w:lang w:val="en-GB"/>
        </w:rPr>
        <w:t xml:space="preserve">”, these do not exhaust the thematic account, which is therefore able to provide additional information, putting monetary values in the forefront, but not considering them as </w:t>
      </w:r>
      <w:r w:rsidRPr="00757681">
        <w:rPr>
          <w:i/>
          <w:iCs/>
          <w:lang w:val="en-GB"/>
        </w:rPr>
        <w:t>the value of</w:t>
      </w:r>
      <w:r>
        <w:rPr>
          <w:lang w:val="en-GB"/>
        </w:rPr>
        <w:t xml:space="preserve"> biodiversity ES.</w:t>
      </w:r>
      <w:r w:rsidR="002602C3">
        <w:rPr>
          <w:lang w:val="en-GB"/>
        </w:rPr>
        <w:t xml:space="preserve"> These values are additive and can be compared to the wider aggregates they belong to, but their share within the latter is the share of the </w:t>
      </w:r>
      <w:r w:rsidR="00584B49">
        <w:rPr>
          <w:lang w:val="en-GB"/>
        </w:rPr>
        <w:t xml:space="preserve">(existing, actual) chunk of the economy </w:t>
      </w:r>
      <w:r w:rsidR="00584B49" w:rsidRPr="00584B49">
        <w:rPr>
          <w:i/>
          <w:iCs/>
          <w:lang w:val="en-GB"/>
        </w:rPr>
        <w:t>dependent on</w:t>
      </w:r>
      <w:r w:rsidR="00584B49">
        <w:rPr>
          <w:lang w:val="en-GB"/>
        </w:rPr>
        <w:t xml:space="preserve"> biodiversity, not </w:t>
      </w:r>
      <w:r w:rsidR="00584B49">
        <w:rPr>
          <w:i/>
          <w:iCs/>
          <w:lang w:val="en-GB"/>
        </w:rPr>
        <w:t>of</w:t>
      </w:r>
      <w:r w:rsidR="00584B49">
        <w:rPr>
          <w:lang w:val="en-GB"/>
        </w:rPr>
        <w:t xml:space="preserve"> biodiversity.</w:t>
      </w:r>
    </w:p>
    <w:p w14:paraId="5D251358" w14:textId="77777777" w:rsidR="00574CF3" w:rsidRDefault="00574CF3" w:rsidP="00042BDB">
      <w:pPr>
        <w:jc w:val="both"/>
        <w:divId w:val="1083330734"/>
        <w:rPr>
          <w:lang w:val="en-GB"/>
        </w:rPr>
      </w:pPr>
    </w:p>
    <w:p w14:paraId="7E32A3D3" w14:textId="3BA68B24" w:rsidR="00370D61" w:rsidRPr="001307A5" w:rsidRDefault="00757681" w:rsidP="00750ACF">
      <w:pPr>
        <w:jc w:val="both"/>
        <w:divId w:val="1083330734"/>
        <w:rPr>
          <w:lang w:val="en-GB"/>
        </w:rPr>
      </w:pPr>
      <w:r>
        <w:rPr>
          <w:lang w:val="en-GB"/>
        </w:rPr>
        <w:t>The f</w:t>
      </w:r>
      <w:r w:rsidR="00574CF3" w:rsidRPr="00574CF3">
        <w:rPr>
          <w:lang w:val="en-GB"/>
        </w:rPr>
        <w:t xml:space="preserve">easibility of </w:t>
      </w:r>
      <w:r w:rsidR="00497C64">
        <w:rPr>
          <w:lang w:val="en-GB"/>
        </w:rPr>
        <w:t>calculating different values related to</w:t>
      </w:r>
      <w:r w:rsidR="00574CF3" w:rsidRPr="00574CF3">
        <w:rPr>
          <w:lang w:val="en-GB"/>
        </w:rPr>
        <w:t xml:space="preserve"> </w:t>
      </w:r>
      <w:r>
        <w:rPr>
          <w:lang w:val="en-GB"/>
        </w:rPr>
        <w:t xml:space="preserve">a </w:t>
      </w:r>
      <w:r w:rsidR="00574CF3" w:rsidRPr="00574CF3">
        <w:rPr>
          <w:lang w:val="en-GB"/>
        </w:rPr>
        <w:t xml:space="preserve">single ecosystem service </w:t>
      </w:r>
      <w:r w:rsidR="00497C64">
        <w:rPr>
          <w:lang w:val="en-GB"/>
        </w:rPr>
        <w:t xml:space="preserve">using </w:t>
      </w:r>
      <w:r>
        <w:rPr>
          <w:lang w:val="en-GB"/>
        </w:rPr>
        <w:t>a</w:t>
      </w:r>
      <w:r w:rsidR="00574CF3" w:rsidRPr="00574CF3">
        <w:rPr>
          <w:lang w:val="en-GB"/>
        </w:rPr>
        <w:t xml:space="preserve"> basket of methods</w:t>
      </w:r>
      <w:r w:rsidR="00497C64">
        <w:rPr>
          <w:lang w:val="en-GB"/>
        </w:rPr>
        <w:t>,</w:t>
      </w:r>
      <w:r w:rsidR="00574CF3" w:rsidRPr="00574CF3">
        <w:rPr>
          <w:lang w:val="en-GB"/>
        </w:rPr>
        <w:t xml:space="preserve"> in order to bring in connected elements of production (</w:t>
      </w:r>
      <w:proofErr w:type="spellStart"/>
      <w:r w:rsidR="00574CF3" w:rsidRPr="00574CF3">
        <w:rPr>
          <w:lang w:val="en-GB"/>
        </w:rPr>
        <w:t>e.g</w:t>
      </w:r>
      <w:proofErr w:type="spellEnd"/>
      <w:r w:rsidR="00574CF3" w:rsidRPr="00574CF3">
        <w:rPr>
          <w:lang w:val="en-GB"/>
        </w:rPr>
        <w:t xml:space="preserve"> soil fertility and pollination for crop production services) and </w:t>
      </w:r>
      <w:r>
        <w:rPr>
          <w:lang w:val="en-GB"/>
        </w:rPr>
        <w:t xml:space="preserve">to explore </w:t>
      </w:r>
      <w:r w:rsidR="00574CF3" w:rsidRPr="00574CF3">
        <w:rPr>
          <w:lang w:val="en-GB"/>
        </w:rPr>
        <w:t xml:space="preserve">aggregation </w:t>
      </w:r>
      <w:r>
        <w:rPr>
          <w:lang w:val="en-GB"/>
        </w:rPr>
        <w:t>possibilities</w:t>
      </w:r>
      <w:r w:rsidR="00497C64">
        <w:rPr>
          <w:lang w:val="en-GB"/>
        </w:rPr>
        <w:t>,</w:t>
      </w:r>
      <w:r>
        <w:rPr>
          <w:lang w:val="en-GB"/>
        </w:rPr>
        <w:t xml:space="preserve"> h</w:t>
      </w:r>
      <w:r w:rsidR="00574CF3" w:rsidRPr="00574CF3">
        <w:rPr>
          <w:lang w:val="en-GB"/>
        </w:rPr>
        <w:t>as been analysed by Statistics Estonia and</w:t>
      </w:r>
      <w:r w:rsidR="00497C64">
        <w:rPr>
          <w:lang w:val="en-GB"/>
        </w:rPr>
        <w:t xml:space="preserve"> a</w:t>
      </w:r>
      <w:r w:rsidR="00574CF3" w:rsidRPr="00574CF3">
        <w:rPr>
          <w:lang w:val="en-GB"/>
        </w:rPr>
        <w:t xml:space="preserve"> team of experts from Tallinn University of Technology and in several cases also from Statistics Netherlands. </w:t>
      </w:r>
      <w:r w:rsidR="00497C64">
        <w:rPr>
          <w:lang w:val="en-GB"/>
        </w:rPr>
        <w:t xml:space="preserve">This has </w:t>
      </w:r>
      <w:r w:rsidR="00574CF3" w:rsidRPr="00574CF3">
        <w:rPr>
          <w:lang w:val="en-GB"/>
        </w:rPr>
        <w:t>been tried out on a number of services. Several of these works have been handled in LG discussion papers</w:t>
      </w:r>
      <w:r w:rsidR="00497C64">
        <w:rPr>
          <w:lang w:val="en-GB"/>
        </w:rPr>
        <w:t xml:space="preserve"> on</w:t>
      </w:r>
      <w:r w:rsidR="00574CF3" w:rsidRPr="00574CF3">
        <w:rPr>
          <w:lang w:val="en-GB"/>
        </w:rPr>
        <w:t xml:space="preserve"> agricultural production</w:t>
      </w:r>
      <w:r w:rsidR="00574CF3">
        <w:rPr>
          <w:rStyle w:val="Funotenzeichen"/>
          <w:lang w:val="en-GB"/>
        </w:rPr>
        <w:footnoteReference w:id="15"/>
      </w:r>
      <w:r w:rsidR="00574CF3" w:rsidRPr="00574CF3">
        <w:rPr>
          <w:lang w:val="en-GB"/>
        </w:rPr>
        <w:t>, nature education</w:t>
      </w:r>
      <w:r w:rsidR="00574CF3">
        <w:rPr>
          <w:rStyle w:val="Funotenzeichen"/>
          <w:lang w:val="en-GB"/>
        </w:rPr>
        <w:footnoteReference w:id="16"/>
      </w:r>
      <w:r w:rsidR="00574CF3" w:rsidRPr="00574CF3">
        <w:rPr>
          <w:lang w:val="en-GB"/>
        </w:rPr>
        <w:t xml:space="preserve">, recreation </w:t>
      </w:r>
      <w:r w:rsidR="00574CF3">
        <w:rPr>
          <w:rStyle w:val="Funotenzeichen"/>
          <w:lang w:val="en-GB"/>
        </w:rPr>
        <w:footnoteReference w:id="17"/>
      </w:r>
      <w:r w:rsidR="00574CF3" w:rsidRPr="00574CF3">
        <w:rPr>
          <w:lang w:val="en-GB"/>
        </w:rPr>
        <w:t xml:space="preserve"> and from the general policy perspective</w:t>
      </w:r>
      <w:r w:rsidR="00574CF3">
        <w:rPr>
          <w:rStyle w:val="Funotenzeichen"/>
          <w:lang w:val="en-GB"/>
        </w:rPr>
        <w:footnoteReference w:id="18"/>
      </w:r>
      <w:r w:rsidR="00574CF3" w:rsidRPr="00574CF3">
        <w:rPr>
          <w:lang w:val="en-GB"/>
        </w:rPr>
        <w:t>. Respective attempts are worthwhile considering also from the viewpoint of the aggregation proposals provided in current article.</w:t>
      </w:r>
      <w:r w:rsidR="00497C64">
        <w:rPr>
          <w:lang w:val="en-GB"/>
        </w:rPr>
        <w:t xml:space="preserve"> </w:t>
      </w:r>
      <w:r w:rsidR="00BC4989">
        <w:rPr>
          <w:lang w:val="en-GB"/>
        </w:rPr>
        <w:t>A</w:t>
      </w:r>
      <w:r w:rsidR="004B49D6">
        <w:rPr>
          <w:lang w:val="en-GB"/>
        </w:rPr>
        <w:t>n</w:t>
      </w:r>
      <w:r w:rsidR="00BC4989">
        <w:rPr>
          <w:lang w:val="en-GB"/>
        </w:rPr>
        <w:t xml:space="preserve"> example is given by t</w:t>
      </w:r>
      <w:r w:rsidR="00235786" w:rsidRPr="00750ACF">
        <w:rPr>
          <w:lang w:val="en-GB"/>
        </w:rPr>
        <w:t xml:space="preserve">he </w:t>
      </w:r>
      <w:r w:rsidR="00370D61" w:rsidRPr="00750ACF">
        <w:rPr>
          <w:lang w:val="en-GB"/>
        </w:rPr>
        <w:t>Estonian study</w:t>
      </w:r>
      <w:r w:rsidR="00574CF3">
        <w:rPr>
          <w:lang w:val="en-GB"/>
        </w:rPr>
        <w:t xml:space="preserve"> and respective London Group discussion article</w:t>
      </w:r>
      <w:r w:rsidR="00370D61" w:rsidRPr="00750ACF">
        <w:rPr>
          <w:lang w:val="en-GB"/>
        </w:rPr>
        <w:t xml:space="preserve"> </w:t>
      </w:r>
      <w:r w:rsidR="00BC4989">
        <w:rPr>
          <w:lang w:val="en-GB"/>
        </w:rPr>
        <w:t>“</w:t>
      </w:r>
      <w:r w:rsidR="00BC4989" w:rsidRPr="00BC4989">
        <w:rPr>
          <w:lang w:val="en-GB"/>
        </w:rPr>
        <w:t>Comparison of methods for the valuation of the nature education ecosystem service</w:t>
      </w:r>
      <w:r w:rsidR="00497C64">
        <w:rPr>
          <w:lang w:val="en-GB"/>
        </w:rPr>
        <w:t>”</w:t>
      </w:r>
      <w:r w:rsidR="00BC4989">
        <w:rPr>
          <w:rStyle w:val="Funotenzeichen"/>
          <w:lang w:val="en-GB"/>
        </w:rPr>
        <w:footnoteReference w:id="19"/>
      </w:r>
      <w:r w:rsidR="00370D61" w:rsidRPr="00750ACF">
        <w:rPr>
          <w:lang w:val="en-GB"/>
        </w:rPr>
        <w:t xml:space="preserve"> provides </w:t>
      </w:r>
      <w:r w:rsidR="004B49D6">
        <w:rPr>
          <w:lang w:val="en-GB"/>
        </w:rPr>
        <w:t>the insight</w:t>
      </w:r>
      <w:r w:rsidR="00370D61" w:rsidRPr="00750ACF">
        <w:rPr>
          <w:lang w:val="en-GB"/>
        </w:rPr>
        <w:t xml:space="preserve"> of how different ecosystems contribute to the nature educational service</w:t>
      </w:r>
      <w:r w:rsidR="004B49D6">
        <w:rPr>
          <w:lang w:val="en-GB"/>
        </w:rPr>
        <w:t xml:space="preserve"> and how</w:t>
      </w:r>
      <w:r w:rsidR="00370D61" w:rsidRPr="00750ACF">
        <w:rPr>
          <w:lang w:val="en-GB"/>
        </w:rPr>
        <w:t xml:space="preserve"> </w:t>
      </w:r>
      <w:r w:rsidR="00A826ED">
        <w:rPr>
          <w:lang w:val="en-GB"/>
        </w:rPr>
        <w:t>e</w:t>
      </w:r>
      <w:r w:rsidR="00370D61" w:rsidRPr="00750ACF">
        <w:rPr>
          <w:lang w:val="en-GB"/>
        </w:rPr>
        <w:t xml:space="preserve">xchange and </w:t>
      </w:r>
      <w:proofErr w:type="gramStart"/>
      <w:r w:rsidR="00370D61" w:rsidRPr="00750ACF">
        <w:rPr>
          <w:lang w:val="en-GB"/>
        </w:rPr>
        <w:t>welfare based</w:t>
      </w:r>
      <w:proofErr w:type="gramEnd"/>
      <w:r w:rsidR="00370D61" w:rsidRPr="00750ACF">
        <w:rPr>
          <w:lang w:val="en-GB"/>
        </w:rPr>
        <w:t xml:space="preserve"> methods </w:t>
      </w:r>
      <w:r w:rsidR="00235786" w:rsidRPr="00750ACF">
        <w:rPr>
          <w:lang w:val="en-GB"/>
        </w:rPr>
        <w:t>h</w:t>
      </w:r>
      <w:r w:rsidR="00235786">
        <w:rPr>
          <w:lang w:val="en-GB"/>
        </w:rPr>
        <w:t xml:space="preserve">ave been used </w:t>
      </w:r>
      <w:r w:rsidR="00370D61" w:rsidRPr="00750ACF">
        <w:rPr>
          <w:lang w:val="en-GB"/>
        </w:rPr>
        <w:t xml:space="preserve">to capture different </w:t>
      </w:r>
      <w:r w:rsidR="00235786">
        <w:rPr>
          <w:lang w:val="en-GB"/>
        </w:rPr>
        <w:t xml:space="preserve">economic values connected </w:t>
      </w:r>
      <w:r w:rsidR="00370D61" w:rsidRPr="00750ACF">
        <w:rPr>
          <w:lang w:val="en-GB"/>
        </w:rPr>
        <w:t xml:space="preserve">of the ES. </w:t>
      </w:r>
      <w:r w:rsidR="00370D61" w:rsidRPr="001307A5">
        <w:rPr>
          <w:lang w:val="en-GB"/>
        </w:rPr>
        <w:t xml:space="preserve">This aligns with the idea that ES contribute to the economy in various ways, not just through direct outputs but also through other connected elements in production. </w:t>
      </w:r>
      <w:r w:rsidR="00370D61" w:rsidRPr="00750ACF">
        <w:rPr>
          <w:lang w:val="en-GB"/>
        </w:rPr>
        <w:t>The expenditure approach used in the nature education study reflects the cost society is willing to pay to maintain and use the service</w:t>
      </w:r>
      <w:r w:rsidR="007141CB">
        <w:rPr>
          <w:lang w:val="en-GB"/>
        </w:rPr>
        <w:t>.</w:t>
      </w:r>
      <w:r w:rsidR="00370D61" w:rsidRPr="00750ACF">
        <w:rPr>
          <w:lang w:val="en-GB"/>
        </w:rPr>
        <w:t xml:space="preserve"> T</w:t>
      </w:r>
      <w:r w:rsidR="00497C64">
        <w:rPr>
          <w:lang w:val="en-GB"/>
        </w:rPr>
        <w:t>he t</w:t>
      </w:r>
      <w:r w:rsidR="00370D61" w:rsidRPr="00750ACF">
        <w:rPr>
          <w:lang w:val="en-GB"/>
        </w:rPr>
        <w:t xml:space="preserve">ravel cost method adds to the plurality of values by considering the </w:t>
      </w:r>
      <w:r w:rsidR="00750ACF" w:rsidRPr="00750ACF">
        <w:rPr>
          <w:lang w:val="en-GB"/>
        </w:rPr>
        <w:t>ec</w:t>
      </w:r>
      <w:r w:rsidR="00750ACF">
        <w:rPr>
          <w:lang w:val="en-GB"/>
        </w:rPr>
        <w:t xml:space="preserve">onomic </w:t>
      </w:r>
      <w:r w:rsidR="00370D61" w:rsidRPr="00750ACF">
        <w:rPr>
          <w:lang w:val="en-GB"/>
        </w:rPr>
        <w:t xml:space="preserve">costs </w:t>
      </w:r>
      <w:r w:rsidR="00750ACF">
        <w:rPr>
          <w:lang w:val="en-GB"/>
        </w:rPr>
        <w:t xml:space="preserve">(for the users) and benefits (for the producers of the goods and services purchased for trvelling), </w:t>
      </w:r>
      <w:r w:rsidR="00370D61" w:rsidRPr="00750ACF">
        <w:rPr>
          <w:lang w:val="en-GB"/>
        </w:rPr>
        <w:t xml:space="preserve">associated with accessing the ecosystem for educational purposes. </w:t>
      </w:r>
      <w:r w:rsidR="00BB1215">
        <w:rPr>
          <w:lang w:val="en-GB"/>
        </w:rPr>
        <w:t>T</w:t>
      </w:r>
      <w:r w:rsidR="007964EC" w:rsidRPr="007964EC">
        <w:rPr>
          <w:lang w:val="en-GB"/>
        </w:rPr>
        <w:t>hese values are connected to the ES in the sense that they would not exist without the ES</w:t>
      </w:r>
      <w:r w:rsidR="00370D61" w:rsidRPr="00750ACF">
        <w:rPr>
          <w:lang w:val="en-GB"/>
        </w:rPr>
        <w:t xml:space="preserve">. WTP captures </w:t>
      </w:r>
      <w:r w:rsidR="00750ACF" w:rsidRPr="00750ACF">
        <w:rPr>
          <w:lang w:val="en-GB"/>
        </w:rPr>
        <w:t>what is commonly known as th</w:t>
      </w:r>
      <w:r w:rsidR="00750ACF">
        <w:rPr>
          <w:lang w:val="en-GB"/>
        </w:rPr>
        <w:t xml:space="preserve">e </w:t>
      </w:r>
      <w:r w:rsidR="00370D61" w:rsidRPr="00750ACF">
        <w:rPr>
          <w:lang w:val="en-GB"/>
        </w:rPr>
        <w:t>welfare value of the ES</w:t>
      </w:r>
      <w:r w:rsidR="00750ACF">
        <w:rPr>
          <w:lang w:val="en-GB"/>
        </w:rPr>
        <w:t>, which is the actual volume of transactions that would appear (in a partial equilibrium theoretical setting which may not be the most appropriate one when large transactions are involved and the budget constraint cannot be assumed as given) in case of perfect price discrimination</w:t>
      </w:r>
      <w:r w:rsidR="00370D61" w:rsidRPr="00750ACF">
        <w:rPr>
          <w:lang w:val="en-GB"/>
        </w:rPr>
        <w:t xml:space="preserve">. </w:t>
      </w:r>
    </w:p>
    <w:p w14:paraId="77C3CD29" w14:textId="3ABB842A" w:rsidR="00370D61" w:rsidRPr="00E67C11" w:rsidRDefault="00370D61" w:rsidP="00BC4989">
      <w:pPr>
        <w:jc w:val="both"/>
        <w:divId w:val="1083330734"/>
        <w:rPr>
          <w:lang w:val="en-GB"/>
        </w:rPr>
      </w:pPr>
      <w:r w:rsidRPr="00E67C11">
        <w:rPr>
          <w:lang w:val="en-GB"/>
        </w:rPr>
        <w:t xml:space="preserve">Values calculated with the expenditure transfer approach, </w:t>
      </w:r>
      <w:proofErr w:type="gramStart"/>
      <w:r w:rsidRPr="00E67C11">
        <w:rPr>
          <w:lang w:val="en-GB"/>
        </w:rPr>
        <w:t>expenditure based</w:t>
      </w:r>
      <w:proofErr w:type="gramEnd"/>
      <w:r w:rsidRPr="00E67C11">
        <w:rPr>
          <w:lang w:val="en-GB"/>
        </w:rPr>
        <w:t xml:space="preserve"> approach and travel cost </w:t>
      </w:r>
      <w:r w:rsidR="00A1189C">
        <w:rPr>
          <w:lang w:val="en-GB"/>
        </w:rPr>
        <w:t xml:space="preserve">were considered to </w:t>
      </w:r>
      <w:r w:rsidRPr="00E67C11">
        <w:rPr>
          <w:lang w:val="en-GB"/>
        </w:rPr>
        <w:t xml:space="preserve">be </w:t>
      </w:r>
      <w:r w:rsidR="00933CBB">
        <w:rPr>
          <w:lang w:val="en-GB"/>
        </w:rPr>
        <w:t>additive,</w:t>
      </w:r>
      <w:r w:rsidRPr="00E67C11">
        <w:rPr>
          <w:lang w:val="en-GB"/>
        </w:rPr>
        <w:t xml:space="preserve"> as these </w:t>
      </w:r>
      <w:r w:rsidR="00E67C11">
        <w:rPr>
          <w:lang w:val="en-GB"/>
        </w:rPr>
        <w:t xml:space="preserve">methods were used to quantify </w:t>
      </w:r>
      <w:r w:rsidRPr="00E67C11">
        <w:rPr>
          <w:lang w:val="en-GB"/>
        </w:rPr>
        <w:t>different aspects of the service</w:t>
      </w:r>
      <w:r w:rsidR="00E67C11">
        <w:rPr>
          <w:lang w:val="en-GB"/>
        </w:rPr>
        <w:t xml:space="preserve">, i.e. </w:t>
      </w:r>
      <w:r w:rsidRPr="00E67C11">
        <w:rPr>
          <w:lang w:val="en-GB"/>
        </w:rPr>
        <w:t>different expenditures/costs</w:t>
      </w:r>
      <w:r w:rsidR="00E67C11">
        <w:rPr>
          <w:lang w:val="en-GB"/>
        </w:rPr>
        <w:t>, referring to the same scenario</w:t>
      </w:r>
      <w:r w:rsidR="00A1189C">
        <w:rPr>
          <w:lang w:val="en-GB"/>
        </w:rPr>
        <w:t>/ecosystem service flow</w:t>
      </w:r>
      <w:r w:rsidRPr="00E67C11">
        <w:rPr>
          <w:lang w:val="en-GB"/>
        </w:rPr>
        <w:t xml:space="preserve">. </w:t>
      </w:r>
    </w:p>
    <w:p w14:paraId="683D59AC" w14:textId="260E5DA8" w:rsidR="0085529D" w:rsidRPr="00497C64" w:rsidRDefault="00370D61" w:rsidP="00042BDB">
      <w:pPr>
        <w:jc w:val="both"/>
        <w:divId w:val="1083330734"/>
        <w:rPr>
          <w:lang w:val="en-GB"/>
        </w:rPr>
      </w:pPr>
      <w:r w:rsidRPr="00241E6A">
        <w:rPr>
          <w:lang w:val="en-GB"/>
        </w:rPr>
        <w:lastRenderedPageBreak/>
        <w:t xml:space="preserve">The values derived with exchange </w:t>
      </w:r>
      <w:r w:rsidR="00E67C11" w:rsidRPr="00241E6A">
        <w:rPr>
          <w:lang w:val="en-GB"/>
        </w:rPr>
        <w:t>va</w:t>
      </w:r>
      <w:r w:rsidR="00E67C11">
        <w:rPr>
          <w:lang w:val="en-GB"/>
        </w:rPr>
        <w:t xml:space="preserve">lues </w:t>
      </w:r>
      <w:r w:rsidR="00241E6A">
        <w:rPr>
          <w:lang w:val="en-GB"/>
        </w:rPr>
        <w:t>(</w:t>
      </w:r>
      <w:r w:rsidR="00A1189C">
        <w:rPr>
          <w:lang w:val="en-GB"/>
        </w:rPr>
        <w:t>revealed preferences</w:t>
      </w:r>
      <w:r w:rsidR="00241E6A">
        <w:rPr>
          <w:lang w:val="en-GB"/>
        </w:rPr>
        <w:t xml:space="preserve">) </w:t>
      </w:r>
      <w:r w:rsidRPr="00241E6A">
        <w:rPr>
          <w:lang w:val="en-GB"/>
        </w:rPr>
        <w:t xml:space="preserve">and welfare-based methods cannot be summed up as these might overlap in some aspects but also because the focus and logic of these methods are different. </w:t>
      </w:r>
      <w:r w:rsidRPr="001307A5">
        <w:rPr>
          <w:lang w:val="en-GB"/>
        </w:rPr>
        <w:t xml:space="preserve">But both methods provide important information – exchange-based methods show how the society has paid in monetary terms for the service and changes in WTP reflect people’s changing </w:t>
      </w:r>
      <w:r w:rsidR="00497C64">
        <w:rPr>
          <w:lang w:val="en-GB"/>
        </w:rPr>
        <w:t>appreciation</w:t>
      </w:r>
      <w:r w:rsidRPr="001307A5">
        <w:rPr>
          <w:lang w:val="en-GB"/>
        </w:rPr>
        <w:t xml:space="preserve"> of the educational aspect of nature.</w:t>
      </w:r>
    </w:p>
    <w:p w14:paraId="483BF96E" w14:textId="0EEDA6FE" w:rsidR="00127372" w:rsidRDefault="00127372" w:rsidP="0048066A">
      <w:pPr>
        <w:pStyle w:val="berschrift2"/>
        <w:jc w:val="both"/>
        <w:divId w:val="1083330734"/>
        <w:rPr>
          <w:rFonts w:eastAsia="Times New Roman"/>
          <w:lang w:val="en-GB"/>
        </w:rPr>
      </w:pPr>
      <w:bookmarkStart w:id="9" w:name="_Hlk174114224"/>
      <w:r w:rsidRPr="00536E5C">
        <w:rPr>
          <w:rFonts w:eastAsia="Times New Roman"/>
          <w:lang w:val="en-GB"/>
        </w:rPr>
        <w:t>Issues with the aggregation of monetary values across services and/or ecosystem assets</w:t>
      </w:r>
    </w:p>
    <w:bookmarkEnd w:id="9"/>
    <w:p w14:paraId="4794545C" w14:textId="6FD9844D" w:rsidR="0028395F" w:rsidRPr="00536E5C" w:rsidRDefault="0028395F" w:rsidP="0028395F">
      <w:pPr>
        <w:jc w:val="both"/>
        <w:divId w:val="1083330734"/>
        <w:rPr>
          <w:rFonts w:eastAsia="Times New Roman"/>
          <w:lang w:val="en-GB"/>
        </w:rPr>
      </w:pPr>
      <w:r>
        <w:rPr>
          <w:rFonts w:eastAsia="Times New Roman"/>
          <w:lang w:val="en-GB"/>
        </w:rPr>
        <w:t>This subsection tackles the second bullet point in the LG call for papers and participation.</w:t>
      </w:r>
    </w:p>
    <w:p w14:paraId="062CA60D" w14:textId="77777777" w:rsidR="0028395F" w:rsidRDefault="0028395F" w:rsidP="003E4198">
      <w:pPr>
        <w:jc w:val="both"/>
        <w:divId w:val="1083330734"/>
        <w:rPr>
          <w:lang w:val="en-GB"/>
        </w:rPr>
      </w:pPr>
    </w:p>
    <w:p w14:paraId="46402C93" w14:textId="15A56BFE" w:rsidR="00C30070" w:rsidRDefault="003E4198" w:rsidP="003E4198">
      <w:pPr>
        <w:jc w:val="both"/>
        <w:divId w:val="1083330734"/>
        <w:rPr>
          <w:lang w:val="en-GB"/>
        </w:rPr>
      </w:pPr>
      <w:r w:rsidRPr="002E4BB7">
        <w:rPr>
          <w:lang w:val="en-GB"/>
        </w:rPr>
        <w:t xml:space="preserve">It must be noted that, when different values are assumed to reflect the same meaning of “exchange value of ES” (this is the axiom at the basis of valuation/pricing), they can, by definition, be aggregated across ES, ecosystem assets, ecosystems, Ecosystem Accounting Areas… </w:t>
      </w:r>
      <w:r w:rsidR="00D30020">
        <w:rPr>
          <w:lang w:val="en-GB"/>
        </w:rPr>
        <w:t xml:space="preserve">Also, having that meaning, they can be </w:t>
      </w:r>
      <w:r w:rsidRPr="002E4BB7">
        <w:rPr>
          <w:lang w:val="en-GB"/>
        </w:rPr>
        <w:t>actuali</w:t>
      </w:r>
      <w:r w:rsidR="00D30020">
        <w:rPr>
          <w:lang w:val="en-GB"/>
        </w:rPr>
        <w:t xml:space="preserve">sed and used for the </w:t>
      </w:r>
      <w:r w:rsidRPr="002E4BB7">
        <w:rPr>
          <w:lang w:val="en-GB"/>
        </w:rPr>
        <w:t>calculation of the respective asset values</w:t>
      </w:r>
      <w:r w:rsidR="00D30020">
        <w:rPr>
          <w:lang w:val="en-GB"/>
        </w:rPr>
        <w:t xml:space="preserve">. </w:t>
      </w:r>
      <w:r w:rsidRPr="002E4BB7">
        <w:rPr>
          <w:lang w:val="en-GB"/>
        </w:rPr>
        <w:t xml:space="preserve"> </w:t>
      </w:r>
      <w:r w:rsidR="00D30020">
        <w:rPr>
          <w:lang w:val="en-GB"/>
        </w:rPr>
        <w:t xml:space="preserve">Furthermore, the aggregates thus derived can be </w:t>
      </w:r>
      <w:r w:rsidRPr="002E4BB7">
        <w:rPr>
          <w:lang w:val="en-GB"/>
        </w:rPr>
        <w:t>compar</w:t>
      </w:r>
      <w:r w:rsidR="00D30020">
        <w:rPr>
          <w:lang w:val="en-GB"/>
        </w:rPr>
        <w:t>ed</w:t>
      </w:r>
      <w:r w:rsidRPr="002E4BB7">
        <w:rPr>
          <w:lang w:val="en-GB"/>
        </w:rPr>
        <w:t xml:space="preserve"> with national accounting aggregates (e.g. ecosystem output vs economic output), or even </w:t>
      </w:r>
      <w:r w:rsidR="00D30020">
        <w:rPr>
          <w:lang w:val="en-GB"/>
        </w:rPr>
        <w:t xml:space="preserve">further </w:t>
      </w:r>
      <w:r w:rsidRPr="002E4BB7">
        <w:rPr>
          <w:lang w:val="en-GB"/>
        </w:rPr>
        <w:t>aggregat</w:t>
      </w:r>
      <w:r w:rsidR="00D30020">
        <w:rPr>
          <w:lang w:val="en-GB"/>
        </w:rPr>
        <w:t>ed</w:t>
      </w:r>
      <w:r w:rsidRPr="002E4BB7">
        <w:rPr>
          <w:lang w:val="en-GB"/>
        </w:rPr>
        <w:t xml:space="preserve"> with other monetary aggregates (e.g. Net Ecosystem Product </w:t>
      </w:r>
      <w:r w:rsidR="00C30070">
        <w:rPr>
          <w:lang w:val="en-GB"/>
        </w:rPr>
        <w:t xml:space="preserve">as a complement to </w:t>
      </w:r>
      <w:r w:rsidRPr="002E4BB7">
        <w:rPr>
          <w:lang w:val="en-GB"/>
        </w:rPr>
        <w:t xml:space="preserve">GDP). </w:t>
      </w:r>
    </w:p>
    <w:p w14:paraId="0659D737" w14:textId="6EE1D6E5" w:rsidR="0055767C" w:rsidRDefault="00933CBB" w:rsidP="003E4198">
      <w:pPr>
        <w:jc w:val="both"/>
        <w:divId w:val="1083330734"/>
        <w:rPr>
          <w:lang w:val="en-GB"/>
        </w:rPr>
      </w:pPr>
      <w:r>
        <w:rPr>
          <w:b/>
          <w:bCs/>
          <w:lang w:val="en-GB"/>
        </w:rPr>
        <w:t>Additivity of the different values</w:t>
      </w:r>
      <w:r w:rsidR="003E4198" w:rsidRPr="00C30070">
        <w:rPr>
          <w:b/>
          <w:bCs/>
          <w:lang w:val="en-GB"/>
        </w:rPr>
        <w:t xml:space="preserve"> </w:t>
      </w:r>
      <w:bookmarkStart w:id="10" w:name="_GoBack"/>
      <w:r w:rsidR="003E4198" w:rsidRPr="00C30070">
        <w:rPr>
          <w:b/>
          <w:bCs/>
          <w:lang w:val="en-GB"/>
        </w:rPr>
        <w:t xml:space="preserve">is no longer granted under </w:t>
      </w:r>
      <w:bookmarkEnd w:id="10"/>
      <w:r w:rsidR="003E4198" w:rsidRPr="00C30070">
        <w:rPr>
          <w:b/>
          <w:bCs/>
          <w:lang w:val="en-GB"/>
        </w:rPr>
        <w:t>the “connected/dependent values” approach</w:t>
      </w:r>
      <w:r w:rsidR="003E4198" w:rsidRPr="002E4BB7">
        <w:rPr>
          <w:lang w:val="en-GB"/>
        </w:rPr>
        <w:t xml:space="preserve">, as </w:t>
      </w:r>
      <w:proofErr w:type="gramStart"/>
      <w:r w:rsidR="003E4198" w:rsidRPr="002E4BB7">
        <w:rPr>
          <w:lang w:val="en-GB"/>
        </w:rPr>
        <w:t>these value</w:t>
      </w:r>
      <w:proofErr w:type="gramEnd"/>
      <w:r w:rsidR="003E4198" w:rsidRPr="002E4BB7">
        <w:rPr>
          <w:lang w:val="en-GB"/>
        </w:rPr>
        <w:t xml:space="preserve"> may be e.g. of some actual expense in one case, and of some hypothetical saving in another case: these two cases reflect different concepts</w:t>
      </w:r>
      <w:r w:rsidR="00235786">
        <w:rPr>
          <w:lang w:val="en-GB"/>
        </w:rPr>
        <w:t xml:space="preserve"> and scenarios</w:t>
      </w:r>
      <w:r w:rsidR="003E4198" w:rsidRPr="002E4BB7">
        <w:rPr>
          <w:lang w:val="en-GB"/>
        </w:rPr>
        <w:t xml:space="preserve">, that cannot be unified and have no common basis for aggregation, even if both expressed in monetary terms. </w:t>
      </w:r>
      <w:r w:rsidR="009D15FF" w:rsidRPr="001307A5">
        <w:rPr>
          <w:lang w:val="en-GB"/>
        </w:rPr>
        <w:t xml:space="preserve"> </w:t>
      </w:r>
      <w:r w:rsidR="009D15FF" w:rsidRPr="009D15FF">
        <w:rPr>
          <w:lang w:val="en-GB"/>
        </w:rPr>
        <w:t>The method itself is widely used and is disputable. In cost-benefit analysis, it would be correct to compute these costs on the costs side of the balance of the “cut the whole forest” option and the timber in the benefits side</w:t>
      </w:r>
      <w:r w:rsidR="009D15FF">
        <w:rPr>
          <w:lang w:val="en-GB"/>
        </w:rPr>
        <w:t xml:space="preserve"> “keep the forest” option. </w:t>
      </w:r>
      <w:r w:rsidR="009D15FF" w:rsidRPr="009D15FF">
        <w:rPr>
          <w:lang w:val="en-GB"/>
        </w:rPr>
        <w:t xml:space="preserve">Environmental Economics </w:t>
      </w:r>
      <w:r w:rsidR="009D15FF">
        <w:rPr>
          <w:lang w:val="en-GB"/>
        </w:rPr>
        <w:t xml:space="preserve">agrees and </w:t>
      </w:r>
      <w:r w:rsidR="009D15FF" w:rsidRPr="009D15FF">
        <w:rPr>
          <w:lang w:val="en-GB"/>
        </w:rPr>
        <w:t>does this in resource consumption scenarios in cost benefit analyses (but does not say that this is the value of the service but it is the benefit in cost benefit analyses).</w:t>
      </w:r>
    </w:p>
    <w:p w14:paraId="3DF9886A" w14:textId="77777777" w:rsidR="009D15FF" w:rsidRDefault="009D15FF" w:rsidP="003E4198">
      <w:pPr>
        <w:jc w:val="both"/>
        <w:divId w:val="1083330734"/>
        <w:rPr>
          <w:lang w:val="en-GB"/>
        </w:rPr>
      </w:pPr>
    </w:p>
    <w:p w14:paraId="2101450C" w14:textId="2FAC6E58" w:rsidR="003E4198" w:rsidRDefault="003E4198" w:rsidP="003E4198">
      <w:pPr>
        <w:jc w:val="both"/>
        <w:divId w:val="1083330734"/>
        <w:rPr>
          <w:lang w:val="en-GB"/>
        </w:rPr>
      </w:pPr>
      <w:bookmarkStart w:id="11" w:name="_Hlk174371456"/>
      <w:r w:rsidRPr="002E4BB7">
        <w:rPr>
          <w:lang w:val="en-GB"/>
        </w:rPr>
        <w:t>Aggregation between different values is still possible, but only within more limited sets of values, characterised by reference to a common concept</w:t>
      </w:r>
      <w:r w:rsidR="00235786">
        <w:rPr>
          <w:lang w:val="en-GB"/>
        </w:rPr>
        <w:t>/scenario</w:t>
      </w:r>
      <w:r w:rsidRPr="002E4BB7">
        <w:rPr>
          <w:lang w:val="en-GB"/>
        </w:rPr>
        <w:t>.</w:t>
      </w:r>
      <w:r w:rsidR="00C30070">
        <w:rPr>
          <w:lang w:val="en-GB"/>
        </w:rPr>
        <w:t xml:space="preserve"> With reference to the table drawn from Femia and Capriolo (2022) and reproduced above, values estimated with methods belonging to the same cell in the last column should be in principle suitable for aggregation among them</w:t>
      </w:r>
      <w:r w:rsidR="00970645">
        <w:rPr>
          <w:lang w:val="en-GB"/>
        </w:rPr>
        <w:t>, as they refer to homogeneous concepts and scenarios</w:t>
      </w:r>
      <w:r w:rsidR="00C30070">
        <w:rPr>
          <w:lang w:val="en-GB"/>
        </w:rPr>
        <w:t>, while those belonging to different cells should remain separate</w:t>
      </w:r>
      <w:r w:rsidR="00970645">
        <w:rPr>
          <w:lang w:val="en-GB"/>
        </w:rPr>
        <w:t xml:space="preserve"> in official statistics presentations, as they refer to different </w:t>
      </w:r>
      <w:r w:rsidR="00235786">
        <w:rPr>
          <w:lang w:val="en-GB"/>
        </w:rPr>
        <w:t xml:space="preserve">concepts and </w:t>
      </w:r>
      <w:r w:rsidR="00970645">
        <w:rPr>
          <w:lang w:val="en-GB"/>
        </w:rPr>
        <w:t>scenarios</w:t>
      </w:r>
      <w:r w:rsidR="00C30070">
        <w:rPr>
          <w:lang w:val="en-GB"/>
        </w:rPr>
        <w:t>.</w:t>
      </w:r>
    </w:p>
    <w:bookmarkEnd w:id="11"/>
    <w:p w14:paraId="32EF7B68" w14:textId="2CBEA2E8" w:rsidR="0028395F" w:rsidRDefault="0028395F" w:rsidP="003E4198">
      <w:pPr>
        <w:jc w:val="both"/>
        <w:divId w:val="1083330734"/>
        <w:rPr>
          <w:lang w:val="en-GB"/>
        </w:rPr>
      </w:pPr>
      <w:r>
        <w:rPr>
          <w:lang w:val="en-GB"/>
        </w:rPr>
        <w:t>One consequence of the limited possibility of aggregation is the impossibility of connecting values to ecosystem assets through actualisation of the sum of diverse ES values, unless all of these refer to the same basic concept</w:t>
      </w:r>
      <w:r w:rsidR="00235786">
        <w:rPr>
          <w:lang w:val="en-GB"/>
        </w:rPr>
        <w:t>/scenario</w:t>
      </w:r>
      <w:r>
        <w:rPr>
          <w:lang w:val="en-GB"/>
        </w:rPr>
        <w:t xml:space="preserve">. Even in this case, the meaning of the derived actualised value will not be that of </w:t>
      </w:r>
      <w:r w:rsidR="0078574A">
        <w:rPr>
          <w:lang w:val="en-GB"/>
        </w:rPr>
        <w:t xml:space="preserve">a capital value for the asset, but of the actualised value of a stream of connected/dependent values. E.g. if the stream of future replacement costs for an ES </w:t>
      </w:r>
      <w:r w:rsidR="004D5E68">
        <w:rPr>
          <w:lang w:val="en-GB"/>
        </w:rPr>
        <w:t>is</w:t>
      </w:r>
      <w:r w:rsidR="0078574A">
        <w:rPr>
          <w:lang w:val="en-GB"/>
        </w:rPr>
        <w:t xml:space="preserve"> computed, their actual value will represent the present value of the business opportunity represented by replacement as well as the cost that society will incur for replacement.</w:t>
      </w:r>
    </w:p>
    <w:p w14:paraId="7782F052" w14:textId="632482A3" w:rsidR="00E66FE4" w:rsidRPr="00497C64" w:rsidRDefault="00241E6A" w:rsidP="00E66FE4">
      <w:pPr>
        <w:jc w:val="both"/>
        <w:divId w:val="1083330734"/>
        <w:rPr>
          <w:rFonts w:eastAsia="Times New Roman"/>
          <w:lang w:val="en-GB"/>
        </w:rPr>
      </w:pPr>
      <w:r w:rsidRPr="00497C64">
        <w:rPr>
          <w:rFonts w:eastAsia="Times New Roman"/>
          <w:lang w:val="en-GB"/>
        </w:rPr>
        <w:lastRenderedPageBreak/>
        <w:t xml:space="preserve">An </w:t>
      </w:r>
      <w:r w:rsidR="00FC0416" w:rsidRPr="00497C64">
        <w:rPr>
          <w:rFonts w:eastAsia="Times New Roman"/>
          <w:lang w:val="en-GB"/>
        </w:rPr>
        <w:t>Estonian study</w:t>
      </w:r>
      <w:r w:rsidR="00E47AA5" w:rsidRPr="00497C64">
        <w:rPr>
          <w:rStyle w:val="Funotenzeichen"/>
          <w:rFonts w:eastAsia="Times New Roman"/>
          <w:lang w:val="en-GB"/>
        </w:rPr>
        <w:footnoteReference w:id="20"/>
      </w:r>
      <w:r w:rsidR="00FC0416" w:rsidRPr="00497C64">
        <w:rPr>
          <w:rFonts w:eastAsia="Times New Roman"/>
          <w:lang w:val="en-GB"/>
        </w:rPr>
        <w:t xml:space="preserve"> showed challenges using both exchange value-based methods and welfare-based methods for valuing urban ecosystem services. It emphasize</w:t>
      </w:r>
      <w:r w:rsidRPr="00497C64">
        <w:rPr>
          <w:rFonts w:eastAsia="Times New Roman"/>
          <w:lang w:val="en-GB"/>
        </w:rPr>
        <w:t>d</w:t>
      </w:r>
      <w:r w:rsidR="00FC0416" w:rsidRPr="00497C64">
        <w:rPr>
          <w:rFonts w:eastAsia="Times New Roman"/>
          <w:lang w:val="en-GB"/>
        </w:rPr>
        <w:t xml:space="preserve"> the complexities of combining these different values into a single aggregated measure, such as Gross Ecosystem Product GEP. I</w:t>
      </w:r>
      <w:r w:rsidR="00A826ED" w:rsidRPr="00497C64">
        <w:rPr>
          <w:rFonts w:eastAsia="Times New Roman"/>
          <w:lang w:val="en-GB"/>
        </w:rPr>
        <w:t xml:space="preserve">t was questioned if </w:t>
      </w:r>
      <w:r w:rsidR="00FC0416" w:rsidRPr="00497C64">
        <w:rPr>
          <w:rFonts w:eastAsia="Times New Roman"/>
          <w:lang w:val="en-GB"/>
        </w:rPr>
        <w:t>local municipalities could in principle be compared based on the GEP profiles. Combining different types of values without a common conceptual basis can lead to misleading aggregates and limits</w:t>
      </w:r>
      <w:r w:rsidR="004801CC" w:rsidRPr="00497C64">
        <w:rPr>
          <w:rFonts w:eastAsia="Times New Roman"/>
          <w:lang w:val="en-GB"/>
        </w:rPr>
        <w:t xml:space="preserve"> the</w:t>
      </w:r>
      <w:r w:rsidR="00FC0416" w:rsidRPr="00497C64">
        <w:rPr>
          <w:rFonts w:eastAsia="Times New Roman"/>
          <w:lang w:val="en-GB"/>
        </w:rPr>
        <w:t xml:space="preserve"> transparency of </w:t>
      </w:r>
      <w:r w:rsidRPr="00497C64">
        <w:rPr>
          <w:rFonts w:eastAsia="Times New Roman"/>
          <w:lang w:val="en-GB"/>
        </w:rPr>
        <w:t>results</w:t>
      </w:r>
      <w:r w:rsidR="00141594" w:rsidRPr="00497C64">
        <w:rPr>
          <w:rFonts w:eastAsia="Times New Roman"/>
          <w:lang w:val="en-GB"/>
        </w:rPr>
        <w:t>, so more needs to be known</w:t>
      </w:r>
      <w:r w:rsidR="00D37854" w:rsidRPr="00497C64">
        <w:rPr>
          <w:rFonts w:eastAsia="Times New Roman"/>
          <w:lang w:val="en-GB"/>
        </w:rPr>
        <w:t xml:space="preserve"> about</w:t>
      </w:r>
      <w:r w:rsidR="00141594" w:rsidRPr="00497C64">
        <w:rPr>
          <w:rFonts w:eastAsia="Times New Roman"/>
          <w:lang w:val="en-GB"/>
        </w:rPr>
        <w:t xml:space="preserve"> how</w:t>
      </w:r>
      <w:r w:rsidR="00D37854" w:rsidRPr="00497C64">
        <w:rPr>
          <w:rFonts w:eastAsia="Times New Roman"/>
          <w:lang w:val="en-GB"/>
        </w:rPr>
        <w:t xml:space="preserve"> values connected to</w:t>
      </w:r>
      <w:r w:rsidR="00141594" w:rsidRPr="00497C64">
        <w:rPr>
          <w:rFonts w:eastAsia="Times New Roman"/>
          <w:lang w:val="en-GB"/>
        </w:rPr>
        <w:t xml:space="preserve"> ecosystem service should be interpreted and be put into the right context. </w:t>
      </w:r>
      <w:r w:rsidR="003415B1" w:rsidRPr="00497C64">
        <w:rPr>
          <w:rFonts w:eastAsia="Times New Roman"/>
          <w:lang w:val="en-GB"/>
        </w:rPr>
        <w:t>O</w:t>
      </w:r>
      <w:r w:rsidR="00D44F1F" w:rsidRPr="00497C64">
        <w:rPr>
          <w:rFonts w:eastAsia="Times New Roman"/>
          <w:lang w:val="en-GB"/>
        </w:rPr>
        <w:t>n</w:t>
      </w:r>
      <w:r w:rsidR="003415B1" w:rsidRPr="00497C64">
        <w:rPr>
          <w:rFonts w:eastAsia="Times New Roman"/>
          <w:lang w:val="en-GB"/>
        </w:rPr>
        <w:t xml:space="preserve"> the</w:t>
      </w:r>
      <w:r w:rsidR="00D44F1F" w:rsidRPr="00497C64">
        <w:rPr>
          <w:rFonts w:eastAsia="Times New Roman"/>
          <w:lang w:val="en-GB"/>
        </w:rPr>
        <w:t xml:space="preserve"> one hand the aggregation has clear advantages in</w:t>
      </w:r>
      <w:r w:rsidR="00497C64" w:rsidRPr="00497C64">
        <w:rPr>
          <w:rFonts w:eastAsia="Times New Roman"/>
          <w:lang w:val="en-GB"/>
        </w:rPr>
        <w:t xml:space="preserve"> simplifying</w:t>
      </w:r>
      <w:r w:rsidR="00D44F1F" w:rsidRPr="00497C64">
        <w:rPr>
          <w:rFonts w:eastAsia="Times New Roman"/>
          <w:lang w:val="en-GB"/>
        </w:rPr>
        <w:t xml:space="preserve"> policy use for example. </w:t>
      </w:r>
      <w:r w:rsidR="003415B1" w:rsidRPr="00497C64">
        <w:rPr>
          <w:rFonts w:eastAsia="Times New Roman"/>
          <w:lang w:val="en-GB"/>
        </w:rPr>
        <w:t>O</w:t>
      </w:r>
      <w:r w:rsidR="00D44F1F" w:rsidRPr="00497C64">
        <w:rPr>
          <w:rFonts w:eastAsia="Times New Roman"/>
          <w:lang w:val="en-GB"/>
        </w:rPr>
        <w:t xml:space="preserve">n </w:t>
      </w:r>
      <w:r w:rsidR="003415B1" w:rsidRPr="00497C64">
        <w:rPr>
          <w:rFonts w:eastAsia="Times New Roman"/>
          <w:lang w:val="en-GB"/>
        </w:rPr>
        <w:t xml:space="preserve">the </w:t>
      </w:r>
      <w:r w:rsidR="00D44F1F" w:rsidRPr="00497C64">
        <w:rPr>
          <w:rFonts w:eastAsia="Times New Roman"/>
          <w:lang w:val="en-GB"/>
        </w:rPr>
        <w:t xml:space="preserve">other </w:t>
      </w:r>
      <w:proofErr w:type="gramStart"/>
      <w:r w:rsidR="00D44F1F" w:rsidRPr="00497C64">
        <w:rPr>
          <w:rFonts w:eastAsia="Times New Roman"/>
          <w:lang w:val="en-GB"/>
        </w:rPr>
        <w:t>hand</w:t>
      </w:r>
      <w:proofErr w:type="gramEnd"/>
      <w:r w:rsidR="00D44F1F" w:rsidRPr="00497C64">
        <w:rPr>
          <w:rFonts w:eastAsia="Times New Roman"/>
          <w:lang w:val="en-GB"/>
        </w:rPr>
        <w:t xml:space="preserve"> gathering all valuation results in one framework highlighted the questions of coverage and comparability. </w:t>
      </w:r>
      <w:r w:rsidR="004D3B01" w:rsidRPr="00497C64">
        <w:rPr>
          <w:rFonts w:eastAsia="Times New Roman"/>
          <w:lang w:val="en-GB"/>
        </w:rPr>
        <w:t>T</w:t>
      </w:r>
      <w:r w:rsidR="00FC0416" w:rsidRPr="00497C64">
        <w:rPr>
          <w:rFonts w:eastAsia="Times New Roman"/>
          <w:lang w:val="en-GB"/>
        </w:rPr>
        <w:t xml:space="preserve">otal values derived by </w:t>
      </w:r>
      <w:r w:rsidR="004D3B01" w:rsidRPr="00497C64">
        <w:rPr>
          <w:rFonts w:eastAsia="Times New Roman"/>
          <w:lang w:val="en-GB"/>
        </w:rPr>
        <w:t>the two</w:t>
      </w:r>
      <w:r w:rsidR="00FC0416" w:rsidRPr="00497C64">
        <w:rPr>
          <w:rFonts w:eastAsia="Times New Roman"/>
          <w:lang w:val="en-GB"/>
        </w:rPr>
        <w:t xml:space="preserve"> methods (exchange based and CVM) give comparable </w:t>
      </w:r>
      <w:r w:rsidR="003415B1" w:rsidRPr="00497C64">
        <w:rPr>
          <w:rFonts w:eastAsia="Times New Roman"/>
          <w:lang w:val="en-GB"/>
        </w:rPr>
        <w:t>results</w:t>
      </w:r>
      <w:r w:rsidR="004D3B01" w:rsidRPr="00497C64">
        <w:rPr>
          <w:rFonts w:eastAsia="Times New Roman"/>
          <w:lang w:val="en-GB"/>
        </w:rPr>
        <w:t>.</w:t>
      </w:r>
      <w:r w:rsidR="00CB67E6" w:rsidRPr="00497C64">
        <w:rPr>
          <w:rFonts w:eastAsia="Times New Roman"/>
          <w:lang w:val="en-GB"/>
        </w:rPr>
        <w:t xml:space="preserve"> </w:t>
      </w:r>
      <w:r w:rsidR="00D44F1F" w:rsidRPr="00497C64">
        <w:rPr>
          <w:rFonts w:eastAsia="Times New Roman"/>
          <w:lang w:val="en-GB"/>
        </w:rPr>
        <w:t>B</w:t>
      </w:r>
      <w:r w:rsidR="00CB67E6" w:rsidRPr="00497C64">
        <w:rPr>
          <w:rFonts w:eastAsia="Times New Roman"/>
          <w:lang w:val="en-GB"/>
        </w:rPr>
        <w:t>ut</w:t>
      </w:r>
      <w:r w:rsidR="00FC0416" w:rsidRPr="00497C64">
        <w:rPr>
          <w:rFonts w:eastAsia="Times New Roman"/>
          <w:lang w:val="en-GB"/>
        </w:rPr>
        <w:t xml:space="preserve"> the distribution of </w:t>
      </w:r>
      <w:r w:rsidR="003415B1" w:rsidRPr="00497C64">
        <w:rPr>
          <w:rFonts w:eastAsia="Times New Roman"/>
          <w:lang w:val="en-GB"/>
        </w:rPr>
        <w:t>these</w:t>
      </w:r>
      <w:r w:rsidR="00FC0416" w:rsidRPr="00497C64">
        <w:rPr>
          <w:rFonts w:eastAsia="Times New Roman"/>
          <w:lang w:val="en-GB"/>
        </w:rPr>
        <w:t xml:space="preserve"> results </w:t>
      </w:r>
      <w:r w:rsidR="003415B1" w:rsidRPr="00497C64">
        <w:rPr>
          <w:rFonts w:eastAsia="Times New Roman"/>
          <w:lang w:val="en-GB"/>
        </w:rPr>
        <w:t>by</w:t>
      </w:r>
      <w:r w:rsidR="00FC0416" w:rsidRPr="00497C64">
        <w:rPr>
          <w:rFonts w:eastAsia="Times New Roman"/>
          <w:lang w:val="en-GB"/>
        </w:rPr>
        <w:t xml:space="preserve"> urban ecosystem assets and types show</w:t>
      </w:r>
      <w:r w:rsidR="003415B1" w:rsidRPr="00497C64">
        <w:rPr>
          <w:rFonts w:eastAsia="Times New Roman"/>
          <w:lang w:val="en-GB"/>
        </w:rPr>
        <w:t>s</w:t>
      </w:r>
      <w:r w:rsidR="00FC0416" w:rsidRPr="00497C64">
        <w:rPr>
          <w:rFonts w:eastAsia="Times New Roman"/>
          <w:lang w:val="en-GB"/>
        </w:rPr>
        <w:t xml:space="preserve"> that services and assets are not the same</w:t>
      </w:r>
      <w:r w:rsidR="004D3B01" w:rsidRPr="00497C64">
        <w:rPr>
          <w:rFonts w:eastAsia="Times New Roman"/>
          <w:lang w:val="en-GB"/>
        </w:rPr>
        <w:t xml:space="preserve"> and the two </w:t>
      </w:r>
      <w:r w:rsidR="00FC0416" w:rsidRPr="00497C64">
        <w:rPr>
          <w:rFonts w:eastAsia="Times New Roman"/>
          <w:lang w:val="en-GB"/>
        </w:rPr>
        <w:t xml:space="preserve">methods capture distinct phenomena. </w:t>
      </w:r>
      <w:r w:rsidR="00497C64" w:rsidRPr="00497C64">
        <w:rPr>
          <w:rFonts w:eastAsia="Times New Roman"/>
          <w:lang w:val="en-GB"/>
        </w:rPr>
        <w:t>The f</w:t>
      </w:r>
      <w:r w:rsidR="00E66FE4" w:rsidRPr="00497C64">
        <w:rPr>
          <w:rFonts w:eastAsia="Times New Roman"/>
          <w:lang w:val="en-GB"/>
        </w:rPr>
        <w:t xml:space="preserve">igure below shows schematically the proportions of the services provided by urban ecosystem (vertical dimension displays ecosystem types). On a left side in pink colours, the values measured by </w:t>
      </w:r>
      <w:proofErr w:type="gramStart"/>
      <w:r w:rsidR="00E66FE4" w:rsidRPr="00497C64">
        <w:rPr>
          <w:rFonts w:eastAsia="Times New Roman"/>
          <w:lang w:val="en-GB"/>
        </w:rPr>
        <w:t>exchange based</w:t>
      </w:r>
      <w:proofErr w:type="gramEnd"/>
      <w:r w:rsidR="00E66FE4" w:rsidRPr="00497C64">
        <w:rPr>
          <w:rFonts w:eastAsia="Times New Roman"/>
          <w:lang w:val="en-GB"/>
        </w:rPr>
        <w:t xml:space="preserve"> methods and on </w:t>
      </w:r>
      <w:r w:rsidR="00497C64" w:rsidRPr="00497C64">
        <w:rPr>
          <w:rFonts w:eastAsia="Times New Roman"/>
          <w:lang w:val="en-GB"/>
        </w:rPr>
        <w:t>the</w:t>
      </w:r>
      <w:r w:rsidR="00E66FE4" w:rsidRPr="00497C64">
        <w:rPr>
          <w:rFonts w:eastAsia="Times New Roman"/>
          <w:lang w:val="en-GB"/>
        </w:rPr>
        <w:t xml:space="preserve"> right side in blue colours the services measured by contingent valuation methods are displayed.</w:t>
      </w:r>
    </w:p>
    <w:p w14:paraId="4F68C717" w14:textId="0AB49271" w:rsidR="00E66FE4" w:rsidRDefault="00E66FE4" w:rsidP="00E66FE4">
      <w:pPr>
        <w:jc w:val="both"/>
        <w:divId w:val="1083330734"/>
        <w:rPr>
          <w:rFonts w:eastAsia="Times New Roman"/>
          <w:color w:val="4C94D8" w:themeColor="text2" w:themeTint="80"/>
          <w:lang w:val="en-GB"/>
        </w:rPr>
      </w:pPr>
      <w:r>
        <w:rPr>
          <w:noProof/>
        </w:rPr>
        <w:drawing>
          <wp:inline distT="0" distB="0" distL="0" distR="0" wp14:anchorId="3E96BFAC" wp14:editId="1C11762B">
            <wp:extent cx="5729844" cy="2251535"/>
            <wp:effectExtent l="0" t="0" r="4445" b="0"/>
            <wp:docPr id="118763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30719" name=""/>
                    <pic:cNvPicPr/>
                  </pic:nvPicPr>
                  <pic:blipFill>
                    <a:blip r:embed="rId12"/>
                    <a:stretch>
                      <a:fillRect/>
                    </a:stretch>
                  </pic:blipFill>
                  <pic:spPr>
                    <a:xfrm>
                      <a:off x="0" y="0"/>
                      <a:ext cx="5736129" cy="2254005"/>
                    </a:xfrm>
                    <a:prstGeom prst="rect">
                      <a:avLst/>
                    </a:prstGeom>
                  </pic:spPr>
                </pic:pic>
              </a:graphicData>
            </a:graphic>
          </wp:inline>
        </w:drawing>
      </w:r>
    </w:p>
    <w:p w14:paraId="79C373F0" w14:textId="376ED450" w:rsidR="00FC0416" w:rsidRPr="00497C64" w:rsidRDefault="00D44F1F" w:rsidP="00FC0416">
      <w:pPr>
        <w:jc w:val="both"/>
        <w:divId w:val="1083330734"/>
        <w:rPr>
          <w:rFonts w:eastAsia="Times New Roman"/>
          <w:lang w:val="en-GB"/>
        </w:rPr>
      </w:pPr>
      <w:r w:rsidRPr="00497C64">
        <w:rPr>
          <w:rFonts w:eastAsia="Times New Roman"/>
          <w:lang w:val="en-GB"/>
        </w:rPr>
        <w:t>Like in the valuation/pricing approach a</w:t>
      </w:r>
      <w:r w:rsidR="002149AB" w:rsidRPr="00497C64">
        <w:rPr>
          <w:rFonts w:eastAsia="Times New Roman"/>
          <w:lang w:val="en-GB"/>
        </w:rPr>
        <w:t xml:space="preserve"> good reason not to add different values is the loss </w:t>
      </w:r>
      <w:r w:rsidR="00141594" w:rsidRPr="00497C64">
        <w:rPr>
          <w:rFonts w:eastAsia="Times New Roman"/>
          <w:lang w:val="en-GB"/>
        </w:rPr>
        <w:t xml:space="preserve">of </w:t>
      </w:r>
      <w:r w:rsidR="002149AB" w:rsidRPr="00497C64">
        <w:rPr>
          <w:rFonts w:eastAsia="Times New Roman"/>
          <w:lang w:val="en-GB"/>
        </w:rPr>
        <w:t xml:space="preserve">visibility of missing </w:t>
      </w:r>
      <w:r w:rsidR="003415B1" w:rsidRPr="00497C64">
        <w:rPr>
          <w:rFonts w:eastAsia="Times New Roman"/>
          <w:lang w:val="en-GB"/>
        </w:rPr>
        <w:t>and minor</w:t>
      </w:r>
      <w:r w:rsidR="002149AB" w:rsidRPr="00497C64">
        <w:rPr>
          <w:rFonts w:eastAsia="Times New Roman"/>
          <w:lang w:val="en-GB"/>
        </w:rPr>
        <w:t xml:space="preserve"> elements in the overall picture. </w:t>
      </w:r>
      <w:r w:rsidR="00FC0416" w:rsidRPr="00497C64">
        <w:rPr>
          <w:rFonts w:eastAsia="Times New Roman"/>
          <w:lang w:val="en-GB"/>
        </w:rPr>
        <w:t xml:space="preserve">For </w:t>
      </w:r>
      <w:r w:rsidR="003415B1" w:rsidRPr="00497C64">
        <w:rPr>
          <w:rFonts w:eastAsia="Times New Roman"/>
          <w:lang w:val="en-GB"/>
        </w:rPr>
        <w:t>example,</w:t>
      </w:r>
      <w:r w:rsidR="00FC0416" w:rsidRPr="00497C64">
        <w:rPr>
          <w:rFonts w:eastAsia="Times New Roman"/>
          <w:lang w:val="en-GB"/>
        </w:rPr>
        <w:t xml:space="preserve"> </w:t>
      </w:r>
      <w:r w:rsidRPr="00497C64">
        <w:rPr>
          <w:rFonts w:eastAsia="Times New Roman"/>
          <w:lang w:val="en-GB"/>
        </w:rPr>
        <w:t xml:space="preserve">in </w:t>
      </w:r>
      <w:r w:rsidR="003415B1" w:rsidRPr="00497C64">
        <w:rPr>
          <w:rFonts w:eastAsia="Times New Roman"/>
          <w:lang w:val="en-GB"/>
        </w:rPr>
        <w:t xml:space="preserve">the </w:t>
      </w:r>
      <w:r w:rsidRPr="00497C64">
        <w:rPr>
          <w:rFonts w:eastAsia="Times New Roman"/>
          <w:lang w:val="en-GB"/>
        </w:rPr>
        <w:t>Estonian study</w:t>
      </w:r>
      <w:r w:rsidR="003415B1" w:rsidRPr="00497C64">
        <w:rPr>
          <w:rFonts w:eastAsia="Times New Roman"/>
          <w:lang w:val="en-GB"/>
        </w:rPr>
        <w:t xml:space="preserve"> mentioned above </w:t>
      </w:r>
      <w:r w:rsidR="00FC0416" w:rsidRPr="00497C64">
        <w:rPr>
          <w:rFonts w:eastAsia="Times New Roman"/>
          <w:lang w:val="en-GB"/>
        </w:rPr>
        <w:t>three services</w:t>
      </w:r>
      <w:r w:rsidR="003415B1" w:rsidRPr="00497C64">
        <w:rPr>
          <w:rFonts w:eastAsia="Times New Roman"/>
          <w:lang w:val="en-GB"/>
        </w:rPr>
        <w:t xml:space="preserve"> (</w:t>
      </w:r>
      <w:r w:rsidR="00FC0416" w:rsidRPr="00497C64">
        <w:rPr>
          <w:rFonts w:eastAsia="Times New Roman"/>
          <w:lang w:val="en-GB"/>
        </w:rPr>
        <w:t>rainfall infiltration, timber provisioning and compost producing services</w:t>
      </w:r>
      <w:r w:rsidR="003415B1" w:rsidRPr="00497C64">
        <w:rPr>
          <w:rFonts w:eastAsia="Times New Roman"/>
          <w:lang w:val="en-GB"/>
        </w:rPr>
        <w:t>)</w:t>
      </w:r>
      <w:r w:rsidR="00FC0416" w:rsidRPr="00497C64">
        <w:rPr>
          <w:rFonts w:eastAsia="Times New Roman"/>
          <w:lang w:val="en-GB"/>
        </w:rPr>
        <w:t xml:space="preserve"> dominate </w:t>
      </w:r>
      <w:proofErr w:type="gramStart"/>
      <w:r w:rsidR="00FC0416" w:rsidRPr="00497C64">
        <w:rPr>
          <w:rFonts w:eastAsia="Times New Roman"/>
          <w:lang w:val="en-GB"/>
        </w:rPr>
        <w:t>exchange based</w:t>
      </w:r>
      <w:proofErr w:type="gramEnd"/>
      <w:r w:rsidR="00FC0416" w:rsidRPr="00497C64">
        <w:rPr>
          <w:rFonts w:eastAsia="Times New Roman"/>
          <w:lang w:val="en-GB"/>
        </w:rPr>
        <w:t xml:space="preserve"> values. Each of those values taken separately seem</w:t>
      </w:r>
      <w:r w:rsidR="00264C00" w:rsidRPr="00497C64">
        <w:rPr>
          <w:rFonts w:eastAsia="Times New Roman"/>
          <w:lang w:val="en-GB"/>
        </w:rPr>
        <w:t>s</w:t>
      </w:r>
      <w:r w:rsidR="00FC0416" w:rsidRPr="00497C64">
        <w:rPr>
          <w:rFonts w:eastAsia="Times New Roman"/>
          <w:lang w:val="en-GB"/>
        </w:rPr>
        <w:t xml:space="preserve"> justified </w:t>
      </w:r>
      <w:r w:rsidR="00264C00" w:rsidRPr="00497C64">
        <w:rPr>
          <w:rFonts w:eastAsia="Times New Roman"/>
          <w:lang w:val="en-GB"/>
        </w:rPr>
        <w:t xml:space="preserve">at </w:t>
      </w:r>
      <w:r w:rsidR="00FC0416" w:rsidRPr="00497C64">
        <w:rPr>
          <w:rFonts w:eastAsia="Times New Roman"/>
          <w:lang w:val="en-GB"/>
        </w:rPr>
        <w:t xml:space="preserve">first glance. If </w:t>
      </w:r>
      <w:r w:rsidR="002149AB" w:rsidRPr="00497C64">
        <w:rPr>
          <w:rFonts w:eastAsia="Times New Roman"/>
          <w:lang w:val="en-GB"/>
        </w:rPr>
        <w:t xml:space="preserve">the </w:t>
      </w:r>
      <w:r w:rsidR="00FC0416" w:rsidRPr="00497C64">
        <w:rPr>
          <w:rFonts w:eastAsia="Times New Roman"/>
          <w:lang w:val="en-GB"/>
        </w:rPr>
        <w:t xml:space="preserve">values </w:t>
      </w:r>
      <w:r w:rsidR="00264C00" w:rsidRPr="00497C64">
        <w:rPr>
          <w:rFonts w:eastAsia="Times New Roman"/>
          <w:lang w:val="en-GB"/>
        </w:rPr>
        <w:t xml:space="preserve">connected to these services </w:t>
      </w:r>
      <w:r w:rsidR="00FC0416" w:rsidRPr="00497C64">
        <w:rPr>
          <w:rFonts w:eastAsia="Times New Roman"/>
          <w:lang w:val="en-GB"/>
        </w:rPr>
        <w:t>are aggregated, certain ecosystem assets and services, which should also have values</w:t>
      </w:r>
      <w:r w:rsidR="002149AB" w:rsidRPr="00497C64">
        <w:rPr>
          <w:rFonts w:eastAsia="Times New Roman"/>
          <w:lang w:val="en-GB"/>
        </w:rPr>
        <w:t xml:space="preserve"> connected</w:t>
      </w:r>
      <w:r w:rsidR="00FC0416" w:rsidRPr="00497C64">
        <w:rPr>
          <w:rFonts w:eastAsia="Times New Roman"/>
          <w:lang w:val="en-GB"/>
        </w:rPr>
        <w:t xml:space="preserve">, might remain out of the </w:t>
      </w:r>
      <w:r w:rsidR="002149AB" w:rsidRPr="00497C64">
        <w:rPr>
          <w:rFonts w:eastAsia="Times New Roman"/>
          <w:lang w:val="en-GB"/>
        </w:rPr>
        <w:t>picture</w:t>
      </w:r>
      <w:r w:rsidR="00FC0416" w:rsidRPr="00497C64">
        <w:rPr>
          <w:rFonts w:eastAsia="Times New Roman"/>
          <w:lang w:val="en-GB"/>
        </w:rPr>
        <w:t xml:space="preserve">. The under-coverage of certain natural ecosystem types by CVM studies is also noticeable. </w:t>
      </w:r>
      <w:r w:rsidR="00141594" w:rsidRPr="00497C64">
        <w:rPr>
          <w:rFonts w:eastAsia="Times New Roman"/>
          <w:lang w:val="en-GB"/>
        </w:rPr>
        <w:t xml:space="preserve">The latter </w:t>
      </w:r>
      <w:r w:rsidR="00F4696D" w:rsidRPr="00497C64">
        <w:rPr>
          <w:rFonts w:eastAsia="Times New Roman"/>
          <w:lang w:val="en-GB"/>
        </w:rPr>
        <w:t>is due to general contradiction</w:t>
      </w:r>
      <w:r w:rsidR="00141594" w:rsidRPr="00497C64">
        <w:rPr>
          <w:rFonts w:eastAsia="Times New Roman"/>
          <w:lang w:val="en-GB"/>
        </w:rPr>
        <w:t xml:space="preserve"> of the classification of urban ecosystems.</w:t>
      </w:r>
      <w:r w:rsidR="00F4696D" w:rsidRPr="00497C64">
        <w:rPr>
          <w:rFonts w:eastAsia="Times New Roman"/>
          <w:lang w:val="en-GB"/>
        </w:rPr>
        <w:t xml:space="preserve"> </w:t>
      </w:r>
    </w:p>
    <w:p w14:paraId="280D4434" w14:textId="2B211E4F" w:rsidR="00FC0416" w:rsidRPr="00CF1415" w:rsidRDefault="00E66FE4" w:rsidP="00FC0416">
      <w:pPr>
        <w:jc w:val="both"/>
        <w:divId w:val="1083330734"/>
        <w:rPr>
          <w:rFonts w:eastAsia="Times New Roman"/>
          <w:lang w:val="en-GB"/>
        </w:rPr>
      </w:pPr>
      <w:r w:rsidRPr="00497C64">
        <w:rPr>
          <w:rFonts w:eastAsia="Times New Roman"/>
          <w:lang w:val="en-GB"/>
        </w:rPr>
        <w:t>Another s</w:t>
      </w:r>
      <w:r w:rsidR="0040267B" w:rsidRPr="00497C64">
        <w:rPr>
          <w:rFonts w:eastAsia="Times New Roman"/>
          <w:lang w:val="en-GB"/>
        </w:rPr>
        <w:t>tudy</w:t>
      </w:r>
      <w:r w:rsidR="0040267B" w:rsidRPr="00497C64">
        <w:rPr>
          <w:rStyle w:val="Funotenzeichen"/>
          <w:rFonts w:eastAsia="Times New Roman"/>
          <w:lang w:val="en-GB"/>
        </w:rPr>
        <w:footnoteReference w:id="21"/>
      </w:r>
      <w:r w:rsidR="0040267B" w:rsidRPr="00497C64">
        <w:rPr>
          <w:rFonts w:eastAsia="Times New Roman"/>
          <w:lang w:val="en-GB"/>
        </w:rPr>
        <w:t xml:space="preserve"> has brought out the aspect that s</w:t>
      </w:r>
      <w:r w:rsidR="00370D61" w:rsidRPr="00497C64">
        <w:rPr>
          <w:rFonts w:eastAsia="Times New Roman"/>
          <w:lang w:val="en-GB"/>
        </w:rPr>
        <w:t xml:space="preserve">ome services are not additive but </w:t>
      </w:r>
      <w:r w:rsidRPr="00497C64">
        <w:rPr>
          <w:rFonts w:eastAsia="Times New Roman"/>
          <w:lang w:val="en-GB"/>
        </w:rPr>
        <w:t>subtractable</w:t>
      </w:r>
      <w:r w:rsidR="0040267B" w:rsidRPr="00497C64">
        <w:rPr>
          <w:rFonts w:eastAsia="Times New Roman"/>
          <w:lang w:val="en-GB"/>
        </w:rPr>
        <w:t>.</w:t>
      </w:r>
      <w:r w:rsidR="00370D61" w:rsidRPr="00497C64">
        <w:rPr>
          <w:rFonts w:eastAsia="Times New Roman"/>
          <w:lang w:val="en-GB"/>
        </w:rPr>
        <w:t xml:space="preserve"> In the case of the forest ecosystem, the timber supply service competes with other forest ecosystem services, so it is not additive. If the supply service is fully realized, then the remaining services of the forest ecosystem disappear or decrease</w:t>
      </w:r>
      <w:r w:rsidR="0040267B" w:rsidRPr="00497C64">
        <w:rPr>
          <w:rFonts w:eastAsia="Times New Roman"/>
          <w:lang w:val="en-GB"/>
        </w:rPr>
        <w:t>;</w:t>
      </w:r>
      <w:r w:rsidR="00370D61" w:rsidRPr="00497C64">
        <w:rPr>
          <w:rFonts w:eastAsia="Times New Roman"/>
          <w:lang w:val="en-GB"/>
        </w:rPr>
        <w:t xml:space="preserve"> </w:t>
      </w:r>
      <w:r w:rsidR="0040267B" w:rsidRPr="00497C64">
        <w:rPr>
          <w:rFonts w:eastAsia="Times New Roman"/>
          <w:lang w:val="en-GB"/>
        </w:rPr>
        <w:t xml:space="preserve">forest ecosystem cannot provide all these services </w:t>
      </w:r>
      <w:r w:rsidR="0040267B" w:rsidRPr="00497C64">
        <w:rPr>
          <w:rFonts w:eastAsia="Times New Roman"/>
          <w:lang w:val="en-GB"/>
        </w:rPr>
        <w:lastRenderedPageBreak/>
        <w:t xml:space="preserve">simultaneously. Wood, the main provisioning service of the forest ecosystem, competes with regulatory and cultural services. </w:t>
      </w:r>
    </w:p>
    <w:p w14:paraId="35EBE544" w14:textId="24F7D022" w:rsidR="00822F5D" w:rsidRDefault="00127372" w:rsidP="0048066A">
      <w:pPr>
        <w:pStyle w:val="berschrift2"/>
        <w:jc w:val="both"/>
        <w:divId w:val="1083330734"/>
        <w:rPr>
          <w:rFonts w:eastAsia="Times New Roman"/>
          <w:lang w:val="en-GB"/>
        </w:rPr>
      </w:pPr>
      <w:r w:rsidRPr="00536E5C">
        <w:rPr>
          <w:rFonts w:eastAsia="Times New Roman"/>
          <w:lang w:val="en-GB"/>
        </w:rPr>
        <w:t>Communication of (multiple) monetary values from different approaches</w:t>
      </w:r>
      <w:r w:rsidR="001F0053">
        <w:rPr>
          <w:rFonts w:eastAsia="Times New Roman"/>
          <w:lang w:val="en-GB"/>
        </w:rPr>
        <w:t xml:space="preserve"> </w:t>
      </w:r>
    </w:p>
    <w:p w14:paraId="40DB10E9" w14:textId="07D2FB80" w:rsidR="0028395F" w:rsidRPr="00536E5C" w:rsidRDefault="0028395F" w:rsidP="0028395F">
      <w:pPr>
        <w:jc w:val="both"/>
        <w:divId w:val="1083330734"/>
        <w:rPr>
          <w:rFonts w:eastAsia="Times New Roman"/>
          <w:lang w:val="en-GB"/>
        </w:rPr>
      </w:pPr>
      <w:r>
        <w:rPr>
          <w:rFonts w:eastAsia="Times New Roman"/>
          <w:lang w:val="en-GB"/>
        </w:rPr>
        <w:t>This subsection tackles the third bullet point in the LG call for papers and participation.</w:t>
      </w:r>
    </w:p>
    <w:p w14:paraId="2B4E2694" w14:textId="155A5AC2" w:rsidR="007332B3" w:rsidRDefault="007332B3" w:rsidP="00EC161E">
      <w:pPr>
        <w:spacing w:before="120"/>
        <w:jc w:val="both"/>
        <w:divId w:val="1083330734"/>
        <w:rPr>
          <w:rFonts w:eastAsia="Times New Roman"/>
          <w:lang w:val="en-GB"/>
        </w:rPr>
      </w:pPr>
      <w:r>
        <w:rPr>
          <w:rFonts w:eastAsia="Times New Roman"/>
          <w:lang w:val="en-GB"/>
        </w:rPr>
        <w:t>Good communication of connected/dependent monetary values requires attention to the following aspects:</w:t>
      </w:r>
    </w:p>
    <w:p w14:paraId="5D9786DA" w14:textId="3CAE3CE1" w:rsidR="007332B3" w:rsidRDefault="007332B3" w:rsidP="00EC161E">
      <w:pPr>
        <w:pStyle w:val="Listenabsatz"/>
        <w:numPr>
          <w:ilvl w:val="0"/>
          <w:numId w:val="18"/>
        </w:numPr>
        <w:spacing w:before="120"/>
        <w:jc w:val="both"/>
        <w:divId w:val="1083330734"/>
        <w:rPr>
          <w:rFonts w:eastAsia="Times New Roman"/>
          <w:lang w:val="en-GB"/>
        </w:rPr>
      </w:pPr>
      <w:r>
        <w:rPr>
          <w:rFonts w:eastAsia="Times New Roman"/>
          <w:lang w:val="en-GB"/>
        </w:rPr>
        <w:t>t</w:t>
      </w:r>
      <w:r w:rsidRPr="007332B3">
        <w:rPr>
          <w:rFonts w:eastAsia="Times New Roman"/>
          <w:lang w:val="en-GB"/>
        </w:rPr>
        <w:t xml:space="preserve">he </w:t>
      </w:r>
      <w:r>
        <w:rPr>
          <w:rFonts w:eastAsia="Times New Roman"/>
          <w:lang w:val="en-GB"/>
        </w:rPr>
        <w:t xml:space="preserve">nature of the </w:t>
      </w:r>
      <w:r w:rsidRPr="007332B3">
        <w:rPr>
          <w:rFonts w:eastAsia="Times New Roman"/>
          <w:lang w:val="en-GB"/>
        </w:rPr>
        <w:t>connection</w:t>
      </w:r>
      <w:r>
        <w:rPr>
          <w:rFonts w:eastAsia="Times New Roman"/>
          <w:lang w:val="en-GB"/>
        </w:rPr>
        <w:t>/dependency</w:t>
      </w:r>
      <w:r w:rsidR="00092222">
        <w:rPr>
          <w:rFonts w:eastAsia="Times New Roman"/>
          <w:lang w:val="en-GB"/>
        </w:rPr>
        <w:t xml:space="preserve">, which should always </w:t>
      </w:r>
      <w:r>
        <w:rPr>
          <w:rFonts w:eastAsia="Times New Roman"/>
          <w:lang w:val="en-GB"/>
        </w:rPr>
        <w:t>be</w:t>
      </w:r>
      <w:r w:rsidRPr="007332B3">
        <w:rPr>
          <w:rFonts w:eastAsia="Times New Roman"/>
          <w:lang w:val="en-GB"/>
        </w:rPr>
        <w:t xml:space="preserve"> well </w:t>
      </w:r>
      <w:r>
        <w:rPr>
          <w:rFonts w:eastAsia="Times New Roman"/>
          <w:lang w:val="en-GB"/>
        </w:rPr>
        <w:t xml:space="preserve">explained and </w:t>
      </w:r>
      <w:r w:rsidRPr="007332B3">
        <w:rPr>
          <w:rFonts w:eastAsia="Times New Roman"/>
          <w:lang w:val="en-GB"/>
        </w:rPr>
        <w:t>clarified</w:t>
      </w:r>
      <w:r w:rsidR="00330B9E">
        <w:rPr>
          <w:rFonts w:eastAsia="Times New Roman"/>
          <w:lang w:val="en-GB"/>
        </w:rPr>
        <w:t>;</w:t>
      </w:r>
    </w:p>
    <w:p w14:paraId="5ABB7A36" w14:textId="30948FCC" w:rsidR="00EC161E" w:rsidRDefault="00330B9E" w:rsidP="005912E9">
      <w:pPr>
        <w:pStyle w:val="Listenabsatz"/>
        <w:numPr>
          <w:ilvl w:val="0"/>
          <w:numId w:val="18"/>
        </w:numPr>
        <w:spacing w:before="120"/>
        <w:jc w:val="both"/>
        <w:divId w:val="1083330734"/>
        <w:rPr>
          <w:rFonts w:eastAsia="Times New Roman"/>
          <w:lang w:val="en-GB"/>
        </w:rPr>
      </w:pPr>
      <w:r w:rsidRPr="00EC161E">
        <w:rPr>
          <w:rFonts w:eastAsia="Times New Roman"/>
          <w:lang w:val="en-GB"/>
        </w:rPr>
        <w:t>t</w:t>
      </w:r>
      <w:r w:rsidR="007332B3" w:rsidRPr="00EC161E">
        <w:rPr>
          <w:rFonts w:eastAsia="Times New Roman"/>
          <w:lang w:val="en-GB"/>
        </w:rPr>
        <w:t>he range of ES contributing to the value</w:t>
      </w:r>
      <w:r w:rsidR="00EF2036" w:rsidRPr="00EC161E">
        <w:rPr>
          <w:rFonts w:eastAsia="Times New Roman"/>
          <w:lang w:val="en-GB"/>
        </w:rPr>
        <w:t xml:space="preserve"> (when</w:t>
      </w:r>
      <w:r w:rsidR="007332B3" w:rsidRPr="00EC161E">
        <w:rPr>
          <w:rFonts w:eastAsia="Times New Roman"/>
          <w:lang w:val="en-GB"/>
        </w:rPr>
        <w:t xml:space="preserve"> more than one</w:t>
      </w:r>
      <w:r w:rsidR="00EF2036" w:rsidRPr="00EC161E">
        <w:rPr>
          <w:rFonts w:eastAsia="Times New Roman"/>
          <w:lang w:val="en-GB"/>
        </w:rPr>
        <w:t xml:space="preserve"> ES contributes to a same benefit)</w:t>
      </w:r>
      <w:r w:rsidR="007332B3" w:rsidRPr="00EC161E">
        <w:rPr>
          <w:rFonts w:eastAsia="Times New Roman"/>
          <w:lang w:val="en-GB"/>
        </w:rPr>
        <w:t xml:space="preserve">, </w:t>
      </w:r>
      <w:r w:rsidR="00092222">
        <w:rPr>
          <w:rFonts w:eastAsia="Times New Roman"/>
          <w:lang w:val="en-GB"/>
        </w:rPr>
        <w:t xml:space="preserve">which </w:t>
      </w:r>
      <w:r w:rsidR="007332B3" w:rsidRPr="00EC161E">
        <w:rPr>
          <w:rFonts w:eastAsia="Times New Roman"/>
          <w:lang w:val="en-GB"/>
        </w:rPr>
        <w:t xml:space="preserve">should be always reported in full, </w:t>
      </w:r>
      <w:r w:rsidR="00EC161E" w:rsidRPr="00EC161E">
        <w:rPr>
          <w:rFonts w:eastAsia="Times New Roman"/>
          <w:lang w:val="en-GB"/>
        </w:rPr>
        <w:t>in order</w:t>
      </w:r>
      <w:r w:rsidR="007332B3" w:rsidRPr="00EC161E">
        <w:rPr>
          <w:rFonts w:eastAsia="Times New Roman"/>
          <w:lang w:val="en-GB"/>
        </w:rPr>
        <w:t xml:space="preserve"> to avoid </w:t>
      </w:r>
      <w:r w:rsidR="00EC161E" w:rsidRPr="00EC161E">
        <w:rPr>
          <w:rFonts w:eastAsia="Times New Roman"/>
          <w:lang w:val="en-GB"/>
        </w:rPr>
        <w:t>connec</w:t>
      </w:r>
      <w:r w:rsidR="007332B3" w:rsidRPr="00EC161E">
        <w:rPr>
          <w:rFonts w:eastAsia="Times New Roman"/>
          <w:lang w:val="en-GB"/>
        </w:rPr>
        <w:t xml:space="preserve">ting to a single ES </w:t>
      </w:r>
      <w:r w:rsidR="00EC161E" w:rsidRPr="00EC161E">
        <w:rPr>
          <w:rFonts w:eastAsia="Times New Roman"/>
          <w:lang w:val="en-GB"/>
        </w:rPr>
        <w:t xml:space="preserve">some </w:t>
      </w:r>
      <w:r w:rsidR="007332B3" w:rsidRPr="00EC161E">
        <w:rPr>
          <w:rFonts w:eastAsia="Times New Roman"/>
          <w:lang w:val="en-GB"/>
        </w:rPr>
        <w:t xml:space="preserve">value that </w:t>
      </w:r>
      <w:r w:rsidR="00EC161E" w:rsidRPr="00EC161E">
        <w:rPr>
          <w:rFonts w:eastAsia="Times New Roman"/>
          <w:lang w:val="en-GB"/>
        </w:rPr>
        <w:t xml:space="preserve">in fact </w:t>
      </w:r>
      <w:r w:rsidR="007332B3" w:rsidRPr="00EC161E">
        <w:rPr>
          <w:rFonts w:eastAsia="Times New Roman"/>
          <w:lang w:val="en-GB"/>
        </w:rPr>
        <w:t xml:space="preserve">depends on </w:t>
      </w:r>
      <w:r w:rsidRPr="00EC161E">
        <w:rPr>
          <w:rFonts w:eastAsia="Times New Roman"/>
          <w:lang w:val="en-GB"/>
        </w:rPr>
        <w:t xml:space="preserve">the concomitant presence (joint contribution) of </w:t>
      </w:r>
      <w:r w:rsidR="007332B3" w:rsidRPr="00EC161E">
        <w:rPr>
          <w:rFonts w:eastAsia="Times New Roman"/>
          <w:lang w:val="en-GB"/>
        </w:rPr>
        <w:t>more than one ES</w:t>
      </w:r>
      <w:r w:rsidR="00EC161E" w:rsidRPr="00EC161E">
        <w:rPr>
          <w:rFonts w:eastAsia="Times New Roman"/>
          <w:lang w:val="en-GB"/>
        </w:rPr>
        <w:t>.</w:t>
      </w:r>
      <w:r w:rsidR="007332B3" w:rsidRPr="00EC161E">
        <w:rPr>
          <w:rFonts w:eastAsia="Times New Roman"/>
          <w:lang w:val="en-GB"/>
        </w:rPr>
        <w:t xml:space="preserve"> </w:t>
      </w:r>
      <w:r w:rsidRPr="00EC161E">
        <w:rPr>
          <w:rFonts w:eastAsia="Times New Roman"/>
          <w:lang w:val="en-GB"/>
        </w:rPr>
        <w:t xml:space="preserve">E.g., the hedonic value of accommodations near a forest </w:t>
      </w:r>
      <w:r w:rsidR="00EC161E" w:rsidRPr="00EC161E">
        <w:rPr>
          <w:rFonts w:eastAsia="Times New Roman"/>
          <w:lang w:val="en-GB"/>
        </w:rPr>
        <w:t xml:space="preserve">usually </w:t>
      </w:r>
      <w:r w:rsidRPr="00EC161E">
        <w:rPr>
          <w:rFonts w:eastAsia="Times New Roman"/>
          <w:lang w:val="en-GB"/>
        </w:rPr>
        <w:t>depends on the cultural value of the nice view, the regulation value of flood mitigation, air cleaning and local climate regulation</w:t>
      </w:r>
      <w:r w:rsidR="00EC161E" w:rsidRPr="00EC161E">
        <w:rPr>
          <w:rFonts w:eastAsia="Times New Roman"/>
          <w:lang w:val="en-GB"/>
        </w:rPr>
        <w:t xml:space="preserve">. A solution maybe to use </w:t>
      </w:r>
      <w:r w:rsidR="005853AA">
        <w:rPr>
          <w:rFonts w:eastAsia="Times New Roman"/>
          <w:lang w:val="en-GB"/>
        </w:rPr>
        <w:t xml:space="preserve">a comprehensive </w:t>
      </w:r>
      <w:r w:rsidR="00EC161E" w:rsidRPr="00EC161E">
        <w:rPr>
          <w:rFonts w:eastAsia="Times New Roman"/>
          <w:lang w:val="en-GB"/>
        </w:rPr>
        <w:t xml:space="preserve">name </w:t>
      </w:r>
      <w:r w:rsidR="000C7B09">
        <w:rPr>
          <w:rFonts w:eastAsia="Times New Roman"/>
          <w:lang w:val="en-GB"/>
        </w:rPr>
        <w:t xml:space="preserve">such as </w:t>
      </w:r>
      <w:r w:rsidR="00EC161E" w:rsidRPr="00EC161E">
        <w:rPr>
          <w:rFonts w:eastAsia="Times New Roman"/>
          <w:lang w:val="en-GB"/>
        </w:rPr>
        <w:t xml:space="preserve">“differential premium due to </w:t>
      </w:r>
      <w:r w:rsidR="000C7B09">
        <w:rPr>
          <w:rFonts w:eastAsia="Times New Roman"/>
          <w:lang w:val="en-GB"/>
        </w:rPr>
        <w:t xml:space="preserve">regulatory and cultural </w:t>
      </w:r>
      <w:r w:rsidR="00EC161E" w:rsidRPr="00EC161E">
        <w:rPr>
          <w:rFonts w:eastAsia="Times New Roman"/>
          <w:lang w:val="en-GB"/>
        </w:rPr>
        <w:t xml:space="preserve">ES from forests” </w:t>
      </w:r>
      <w:r w:rsidR="000C7B09">
        <w:rPr>
          <w:rFonts w:eastAsia="Times New Roman"/>
          <w:lang w:val="en-GB"/>
        </w:rPr>
        <w:t>(tentative</w:t>
      </w:r>
      <w:r w:rsidR="00235786">
        <w:rPr>
          <w:rFonts w:eastAsia="Times New Roman"/>
          <w:lang w:val="en-GB"/>
        </w:rPr>
        <w:t xml:space="preserve"> denomination</w:t>
      </w:r>
      <w:r w:rsidR="000C7B09">
        <w:rPr>
          <w:rFonts w:eastAsia="Times New Roman"/>
          <w:lang w:val="en-GB"/>
        </w:rPr>
        <w:t xml:space="preserve">; an alternative, already in use, but in connection to a specific method is “resource rent”) </w:t>
      </w:r>
      <w:r w:rsidR="00EC161E" w:rsidRPr="00EC161E">
        <w:rPr>
          <w:rFonts w:eastAsia="Times New Roman"/>
          <w:lang w:val="en-GB"/>
        </w:rPr>
        <w:t>and specify in a footnote the contributing ES</w:t>
      </w:r>
      <w:r w:rsidR="004D5E68">
        <w:rPr>
          <w:rFonts w:eastAsia="Times New Roman"/>
          <w:lang w:val="en-GB"/>
        </w:rPr>
        <w:t>;</w:t>
      </w:r>
    </w:p>
    <w:p w14:paraId="1F476DDE" w14:textId="7FC08052" w:rsidR="00092222" w:rsidRDefault="00092222" w:rsidP="005912E9">
      <w:pPr>
        <w:pStyle w:val="Listenabsatz"/>
        <w:numPr>
          <w:ilvl w:val="0"/>
          <w:numId w:val="18"/>
        </w:numPr>
        <w:spacing w:before="120"/>
        <w:jc w:val="both"/>
        <w:divId w:val="1083330734"/>
        <w:rPr>
          <w:rFonts w:eastAsia="Times New Roman"/>
          <w:lang w:val="en-GB"/>
        </w:rPr>
      </w:pPr>
      <w:r>
        <w:rPr>
          <w:rFonts w:eastAsia="Times New Roman"/>
          <w:lang w:val="en-GB"/>
        </w:rPr>
        <w:t>the observability of the values reported</w:t>
      </w:r>
      <w:r w:rsidR="00DA4991">
        <w:rPr>
          <w:rFonts w:eastAsia="Times New Roman"/>
          <w:lang w:val="en-GB"/>
        </w:rPr>
        <w:t>;</w:t>
      </w:r>
    </w:p>
    <w:p w14:paraId="35A3BDBF" w14:textId="77777777" w:rsidR="00DA4991" w:rsidRDefault="00092222" w:rsidP="00EC161E">
      <w:pPr>
        <w:pStyle w:val="Listenabsatz"/>
        <w:numPr>
          <w:ilvl w:val="0"/>
          <w:numId w:val="18"/>
        </w:numPr>
        <w:spacing w:before="120"/>
        <w:jc w:val="both"/>
        <w:divId w:val="1083330734"/>
        <w:rPr>
          <w:rFonts w:eastAsia="Times New Roman"/>
          <w:lang w:val="en-GB"/>
        </w:rPr>
      </w:pPr>
      <w:r>
        <w:rPr>
          <w:rFonts w:eastAsia="Times New Roman"/>
          <w:lang w:val="en-GB"/>
        </w:rPr>
        <w:t xml:space="preserve">the actual/hypothetical </w:t>
      </w:r>
      <w:r w:rsidR="00DA4991">
        <w:rPr>
          <w:rFonts w:eastAsia="Times New Roman"/>
          <w:lang w:val="en-GB"/>
        </w:rPr>
        <w:t>nature of the values reported;</w:t>
      </w:r>
    </w:p>
    <w:p w14:paraId="6D88C261" w14:textId="3F683DE3" w:rsidR="007332B3" w:rsidRDefault="00DA4991" w:rsidP="00EC161E">
      <w:pPr>
        <w:pStyle w:val="Listenabsatz"/>
        <w:numPr>
          <w:ilvl w:val="0"/>
          <w:numId w:val="18"/>
        </w:numPr>
        <w:spacing w:before="120"/>
        <w:jc w:val="both"/>
        <w:divId w:val="1083330734"/>
        <w:rPr>
          <w:rFonts w:eastAsia="Times New Roman"/>
          <w:lang w:val="en-GB"/>
        </w:rPr>
      </w:pPr>
      <w:r>
        <w:rPr>
          <w:rFonts w:eastAsia="Times New Roman"/>
          <w:lang w:val="en-GB"/>
        </w:rPr>
        <w:t xml:space="preserve">the position occupied </w:t>
      </w:r>
      <w:r w:rsidR="00EC161E">
        <w:rPr>
          <w:rFonts w:eastAsia="Times New Roman"/>
          <w:lang w:val="en-GB"/>
        </w:rPr>
        <w:t>in national accounts</w:t>
      </w:r>
      <w:r>
        <w:rPr>
          <w:rFonts w:eastAsia="Times New Roman"/>
          <w:lang w:val="en-GB"/>
        </w:rPr>
        <w:t xml:space="preserve"> by the actual values reported</w:t>
      </w:r>
      <w:r w:rsidR="004D5E68">
        <w:rPr>
          <w:rFonts w:eastAsia="Times New Roman"/>
          <w:lang w:val="en-GB"/>
        </w:rPr>
        <w:t>;</w:t>
      </w:r>
    </w:p>
    <w:p w14:paraId="19F146A0" w14:textId="16B1FE52" w:rsidR="004D5E68" w:rsidRDefault="00DA4991" w:rsidP="00EC161E">
      <w:pPr>
        <w:pStyle w:val="Listenabsatz"/>
        <w:numPr>
          <w:ilvl w:val="0"/>
          <w:numId w:val="18"/>
        </w:numPr>
        <w:spacing w:before="120"/>
        <w:jc w:val="both"/>
        <w:divId w:val="1083330734"/>
        <w:rPr>
          <w:rFonts w:eastAsia="Times New Roman"/>
          <w:lang w:val="en-GB"/>
        </w:rPr>
      </w:pPr>
      <w:r>
        <w:rPr>
          <w:lang w:val="en-GB"/>
        </w:rPr>
        <w:t xml:space="preserve">the </w:t>
      </w:r>
      <w:r w:rsidR="001428B2">
        <w:rPr>
          <w:lang w:val="en-GB"/>
        </w:rPr>
        <w:t>f</w:t>
      </w:r>
      <w:r>
        <w:rPr>
          <w:lang w:val="en-GB"/>
        </w:rPr>
        <w:t xml:space="preserve">act that </w:t>
      </w:r>
      <w:r w:rsidR="004D5E68">
        <w:rPr>
          <w:lang w:val="en-GB"/>
        </w:rPr>
        <w:t xml:space="preserve">connected values </w:t>
      </w:r>
      <w:r>
        <w:rPr>
          <w:lang w:val="en-GB"/>
        </w:rPr>
        <w:t xml:space="preserve">may </w:t>
      </w:r>
      <w:r w:rsidR="004D5E68">
        <w:rPr>
          <w:lang w:val="en-GB"/>
        </w:rPr>
        <w:t xml:space="preserve">represent benefits supplied by ecosystems </w:t>
      </w:r>
      <w:r>
        <w:rPr>
          <w:lang w:val="en-GB"/>
        </w:rPr>
        <w:t xml:space="preserve">that may be lost </w:t>
      </w:r>
      <w:r w:rsidR="004D5E68">
        <w:rPr>
          <w:lang w:val="en-GB"/>
        </w:rPr>
        <w:t>as much as business opportunities</w:t>
      </w:r>
      <w:r>
        <w:rPr>
          <w:lang w:val="en-GB"/>
        </w:rPr>
        <w:t xml:space="preserve"> that may arise</w:t>
      </w:r>
      <w:r w:rsidR="004D5E68">
        <w:rPr>
          <w:lang w:val="en-GB"/>
        </w:rPr>
        <w:t xml:space="preserve">. </w:t>
      </w:r>
      <w:r>
        <w:rPr>
          <w:lang w:val="en-GB"/>
        </w:rPr>
        <w:t xml:space="preserve">Examples are </w:t>
      </w:r>
      <w:r w:rsidR="004D5E68">
        <w:rPr>
          <w:lang w:val="en-GB"/>
        </w:rPr>
        <w:t xml:space="preserve">replacement costs, </w:t>
      </w:r>
      <w:r>
        <w:rPr>
          <w:rFonts w:eastAsia="Times New Roman"/>
          <w:lang w:val="en-GB"/>
        </w:rPr>
        <w:t>as well as SEV.</w:t>
      </w:r>
    </w:p>
    <w:p w14:paraId="450C1210" w14:textId="77777777" w:rsidR="0023409C" w:rsidRDefault="0023409C" w:rsidP="00EC161E">
      <w:pPr>
        <w:pStyle w:val="Listenabsatz"/>
        <w:numPr>
          <w:ilvl w:val="0"/>
          <w:numId w:val="18"/>
        </w:numPr>
        <w:spacing w:before="120"/>
        <w:jc w:val="both"/>
        <w:divId w:val="1083330734"/>
        <w:rPr>
          <w:rFonts w:eastAsia="Times New Roman"/>
          <w:lang w:val="en-GB"/>
        </w:rPr>
      </w:pPr>
      <w:r>
        <w:rPr>
          <w:rFonts w:eastAsia="Times New Roman"/>
          <w:lang w:val="en-GB"/>
        </w:rPr>
        <w:t xml:space="preserve">the </w:t>
      </w:r>
      <w:r w:rsidR="0028395F">
        <w:rPr>
          <w:rFonts w:eastAsia="Times New Roman"/>
          <w:lang w:val="en-GB"/>
        </w:rPr>
        <w:t xml:space="preserve">possibilities of aggregation with other values, </w:t>
      </w:r>
      <w:r w:rsidR="004D5E68">
        <w:rPr>
          <w:rFonts w:eastAsia="Times New Roman"/>
          <w:lang w:val="en-GB"/>
        </w:rPr>
        <w:t>a</w:t>
      </w:r>
      <w:r w:rsidR="00DA4991">
        <w:rPr>
          <w:rFonts w:eastAsia="Times New Roman"/>
          <w:lang w:val="en-GB"/>
        </w:rPr>
        <w:t>s</w:t>
      </w:r>
      <w:r w:rsidR="004D5E68">
        <w:rPr>
          <w:rFonts w:eastAsia="Times New Roman"/>
          <w:lang w:val="en-GB"/>
        </w:rPr>
        <w:t xml:space="preserve"> </w:t>
      </w:r>
      <w:r w:rsidR="0028395F">
        <w:rPr>
          <w:rFonts w:eastAsia="Times New Roman"/>
          <w:lang w:val="en-GB"/>
        </w:rPr>
        <w:t>discussed in the previous subsection</w:t>
      </w:r>
      <w:r>
        <w:rPr>
          <w:rFonts w:eastAsia="Times New Roman"/>
          <w:lang w:val="en-GB"/>
        </w:rPr>
        <w:t>;</w:t>
      </w:r>
    </w:p>
    <w:p w14:paraId="47828725" w14:textId="2C07D689" w:rsidR="00E47AA5" w:rsidRDefault="0023409C" w:rsidP="00E47AA5">
      <w:pPr>
        <w:pStyle w:val="Listenabsatz"/>
        <w:numPr>
          <w:ilvl w:val="0"/>
          <w:numId w:val="18"/>
        </w:numPr>
        <w:spacing w:before="120"/>
        <w:jc w:val="both"/>
        <w:divId w:val="1083330734"/>
        <w:rPr>
          <w:rFonts w:eastAsia="Times New Roman"/>
          <w:lang w:val="en-GB"/>
        </w:rPr>
      </w:pPr>
      <w:r>
        <w:rPr>
          <w:rFonts w:eastAsia="Times New Roman"/>
          <w:lang w:val="en-GB"/>
        </w:rPr>
        <w:t xml:space="preserve">the </w:t>
      </w:r>
      <w:r w:rsidRPr="0023409C">
        <w:rPr>
          <w:rFonts w:eastAsia="Times New Roman"/>
          <w:lang w:val="en-GB"/>
        </w:rPr>
        <w:t xml:space="preserve">private or public </w:t>
      </w:r>
      <w:r>
        <w:rPr>
          <w:rFonts w:eastAsia="Times New Roman"/>
          <w:lang w:val="en-GB"/>
        </w:rPr>
        <w:t xml:space="preserve">nature of the </w:t>
      </w:r>
      <w:r w:rsidRPr="007F2804">
        <w:rPr>
          <w:rFonts w:eastAsia="Times New Roman"/>
          <w:lang w:val="en-GB"/>
        </w:rPr>
        <w:t xml:space="preserve">goods and services </w:t>
      </w:r>
      <w:r>
        <w:rPr>
          <w:rFonts w:eastAsia="Times New Roman"/>
          <w:lang w:val="en-GB"/>
        </w:rPr>
        <w:t>connected/dependent on ES, to which the values directly refer</w:t>
      </w:r>
      <w:r w:rsidR="0028395F">
        <w:rPr>
          <w:rFonts w:eastAsia="Times New Roman"/>
          <w:lang w:val="en-GB"/>
        </w:rPr>
        <w:t>.</w:t>
      </w:r>
    </w:p>
    <w:p w14:paraId="6BD50F77" w14:textId="67AE611B" w:rsidR="00E47AA5" w:rsidRPr="00CF1415" w:rsidRDefault="00E47AA5" w:rsidP="00E47AA5">
      <w:pPr>
        <w:jc w:val="both"/>
        <w:divId w:val="1083330734"/>
        <w:rPr>
          <w:rFonts w:eastAsia="Times New Roman"/>
          <w:lang w:val="en-GB"/>
        </w:rPr>
      </w:pPr>
      <w:r>
        <w:rPr>
          <w:rFonts w:eastAsia="Times New Roman"/>
          <w:lang w:val="en-GB"/>
        </w:rPr>
        <w:t xml:space="preserve">All these aspects should not also be reflected as much as possible in the immediate presentations of the data, but their discussion should definitely appear in background documents accompanying the connected/dependent values published. </w:t>
      </w:r>
      <w:r w:rsidRPr="00CF1415">
        <w:rPr>
          <w:rFonts w:eastAsia="Times New Roman"/>
          <w:lang w:val="en-GB"/>
        </w:rPr>
        <w:t xml:space="preserve">Indeed, without links to basic data, semantics and analysis, the true meaning behind the single number could be meaningless and lacks true usability. </w:t>
      </w:r>
    </w:p>
    <w:p w14:paraId="6531F2F6" w14:textId="789CB125" w:rsidR="003928AD" w:rsidRDefault="003928AD" w:rsidP="0048066A">
      <w:pPr>
        <w:pStyle w:val="berschrift2"/>
        <w:jc w:val="both"/>
        <w:divId w:val="1083330734"/>
        <w:rPr>
          <w:rFonts w:eastAsia="Times New Roman"/>
          <w:lang w:val="en-GB"/>
        </w:rPr>
      </w:pPr>
      <w:r>
        <w:rPr>
          <w:rFonts w:eastAsia="Times New Roman"/>
          <w:lang w:val="en-GB"/>
        </w:rPr>
        <w:t>Usefulness for policy</w:t>
      </w:r>
      <w:r w:rsidRPr="003928AD">
        <w:rPr>
          <w:rFonts w:eastAsia="Times New Roman"/>
          <w:lang w:val="en-GB"/>
        </w:rPr>
        <w:t xml:space="preserve"> </w:t>
      </w:r>
      <w:r w:rsidRPr="00536E5C">
        <w:rPr>
          <w:rFonts w:eastAsia="Times New Roman"/>
          <w:lang w:val="en-GB"/>
        </w:rPr>
        <w:t>of (multiple) monetary values from different approaches</w:t>
      </w:r>
    </w:p>
    <w:p w14:paraId="3A384584" w14:textId="7CD6C4A1" w:rsidR="0028395F" w:rsidRPr="00536E5C" w:rsidRDefault="0028395F" w:rsidP="0028395F">
      <w:pPr>
        <w:jc w:val="both"/>
        <w:divId w:val="1083330734"/>
        <w:rPr>
          <w:rFonts w:eastAsia="Times New Roman"/>
          <w:lang w:val="en-GB"/>
        </w:rPr>
      </w:pPr>
      <w:r>
        <w:rPr>
          <w:rFonts w:eastAsia="Times New Roman"/>
          <w:lang w:val="en-GB"/>
        </w:rPr>
        <w:t>This subsection tackles a point not mentioned in the LG call for papers and participation, but important for qualifying the connected/dependent values approach, which aims at providing a more complete picture of the economic importance of ecosystems and their services.</w:t>
      </w:r>
    </w:p>
    <w:p w14:paraId="69CB056D" w14:textId="1D5519E3" w:rsidR="003928AD" w:rsidRDefault="00566D1F" w:rsidP="00EC161E">
      <w:pPr>
        <w:spacing w:before="120"/>
        <w:jc w:val="both"/>
        <w:divId w:val="1083330734"/>
        <w:rPr>
          <w:rFonts w:eastAsia="Times New Roman"/>
          <w:lang w:val="en-GB"/>
        </w:rPr>
      </w:pPr>
      <w:r>
        <w:rPr>
          <w:rFonts w:eastAsia="Times New Roman"/>
          <w:lang w:val="en-GB"/>
        </w:rPr>
        <w:t>The preference for</w:t>
      </w:r>
      <w:r w:rsidR="003928AD">
        <w:rPr>
          <w:rFonts w:eastAsia="Times New Roman"/>
          <w:lang w:val="en-GB"/>
        </w:rPr>
        <w:t xml:space="preserve"> monetary valuation has been </w:t>
      </w:r>
      <w:r>
        <w:rPr>
          <w:rFonts w:eastAsia="Times New Roman"/>
          <w:lang w:val="en-GB"/>
        </w:rPr>
        <w:t>argued</w:t>
      </w:r>
      <w:r w:rsidR="003928AD">
        <w:rPr>
          <w:rFonts w:eastAsia="Times New Roman"/>
          <w:lang w:val="en-GB"/>
        </w:rPr>
        <w:t xml:space="preserve">, wide and large, </w:t>
      </w:r>
      <w:r>
        <w:rPr>
          <w:rFonts w:eastAsia="Times New Roman"/>
          <w:lang w:val="en-GB"/>
        </w:rPr>
        <w:t xml:space="preserve">referring </w:t>
      </w:r>
      <w:r w:rsidR="003928AD">
        <w:rPr>
          <w:rFonts w:eastAsia="Times New Roman"/>
          <w:lang w:val="en-GB"/>
        </w:rPr>
        <w:t xml:space="preserve">to </w:t>
      </w:r>
      <w:r>
        <w:rPr>
          <w:rFonts w:eastAsia="Times New Roman"/>
          <w:lang w:val="en-GB"/>
        </w:rPr>
        <w:t xml:space="preserve">the need of overcoming the </w:t>
      </w:r>
      <w:r w:rsidR="003928AD">
        <w:rPr>
          <w:rFonts w:eastAsia="Times New Roman"/>
          <w:lang w:val="en-GB"/>
        </w:rPr>
        <w:t xml:space="preserve">economic </w:t>
      </w:r>
      <w:r>
        <w:rPr>
          <w:rFonts w:eastAsia="Times New Roman"/>
          <w:lang w:val="en-GB"/>
        </w:rPr>
        <w:t>in</w:t>
      </w:r>
      <w:r w:rsidR="003928AD">
        <w:rPr>
          <w:rFonts w:eastAsia="Times New Roman"/>
          <w:lang w:val="en-GB"/>
        </w:rPr>
        <w:t xml:space="preserve">visibility” of ecosystems, </w:t>
      </w:r>
      <w:r>
        <w:rPr>
          <w:rFonts w:eastAsia="Times New Roman"/>
          <w:lang w:val="en-GB"/>
        </w:rPr>
        <w:t xml:space="preserve">of not to having the reasons of production and destructive use prevail over those of conservation and sustainability for mere accounting </w:t>
      </w:r>
      <w:r>
        <w:rPr>
          <w:rFonts w:eastAsia="Times New Roman"/>
          <w:lang w:val="en-GB"/>
        </w:rPr>
        <w:lastRenderedPageBreak/>
        <w:t xml:space="preserve">reasons (ES are supposedly given a value of zero in the absence of explicit valuation), to the desire of applying consistently the cost-benefit logic to economic decisions, with a better representation of ecosystems’ contributions on the ledger. </w:t>
      </w:r>
    </w:p>
    <w:p w14:paraId="78AA9071" w14:textId="5A67D018" w:rsidR="002A4559" w:rsidRPr="004E3FE0" w:rsidRDefault="003928AD" w:rsidP="00EC161E">
      <w:pPr>
        <w:spacing w:before="120"/>
        <w:jc w:val="both"/>
        <w:divId w:val="1083330734"/>
        <w:rPr>
          <w:lang w:val="en-GB"/>
        </w:rPr>
      </w:pPr>
      <w:r>
        <w:rPr>
          <w:rFonts w:eastAsia="Times New Roman"/>
          <w:lang w:val="en-GB"/>
        </w:rPr>
        <w:t xml:space="preserve">Disappointingly, the values actually estimated do not always support </w:t>
      </w:r>
      <w:r w:rsidR="00566D1F">
        <w:rPr>
          <w:rFonts w:eastAsia="Times New Roman"/>
          <w:lang w:val="en-GB"/>
        </w:rPr>
        <w:t>ecosystems’ protection</w:t>
      </w:r>
      <w:r>
        <w:rPr>
          <w:rFonts w:eastAsia="Times New Roman"/>
          <w:lang w:val="en-GB"/>
        </w:rPr>
        <w:t xml:space="preserve">, as they </w:t>
      </w:r>
      <w:r w:rsidR="00566D1F">
        <w:rPr>
          <w:rFonts w:eastAsia="Times New Roman"/>
          <w:lang w:val="en-GB"/>
        </w:rPr>
        <w:t xml:space="preserve">turn out </w:t>
      </w:r>
      <w:r>
        <w:rPr>
          <w:rFonts w:eastAsia="Times New Roman"/>
          <w:lang w:val="en-GB"/>
        </w:rPr>
        <w:t xml:space="preserve">not </w:t>
      </w:r>
      <w:r w:rsidR="00566D1F">
        <w:rPr>
          <w:rFonts w:eastAsia="Times New Roman"/>
          <w:lang w:val="en-GB"/>
        </w:rPr>
        <w:t xml:space="preserve">to be </w:t>
      </w:r>
      <w:r>
        <w:rPr>
          <w:rFonts w:eastAsia="Times New Roman"/>
          <w:lang w:val="en-GB"/>
        </w:rPr>
        <w:t>as large as intuitively one thinks they should be</w:t>
      </w:r>
      <w:r w:rsidR="00566D1F">
        <w:rPr>
          <w:rFonts w:eastAsia="Times New Roman"/>
          <w:lang w:val="en-GB"/>
        </w:rPr>
        <w:t>, with the risk of valuation even being counterproductive in a nature protection perspective</w:t>
      </w:r>
      <w:r>
        <w:rPr>
          <w:rFonts w:eastAsia="Times New Roman"/>
          <w:lang w:val="en-GB"/>
        </w:rPr>
        <w:t xml:space="preserve">. Indeed, </w:t>
      </w:r>
      <w:r w:rsidR="00566D1F">
        <w:rPr>
          <w:rFonts w:eastAsia="Times New Roman"/>
          <w:lang w:val="en-GB"/>
        </w:rPr>
        <w:t xml:space="preserve">especially </w:t>
      </w:r>
      <w:r w:rsidR="00566D1F">
        <w:rPr>
          <w:lang w:val="en-GB"/>
        </w:rPr>
        <w:t xml:space="preserve">for the methods that are the preferred ones in the valuation/pricing accounting perspective, </w:t>
      </w:r>
      <w:r>
        <w:rPr>
          <w:rFonts w:eastAsia="Times New Roman"/>
          <w:lang w:val="en-GB"/>
        </w:rPr>
        <w:t>t</w:t>
      </w:r>
      <w:r w:rsidR="00EC161E">
        <w:rPr>
          <w:rFonts w:eastAsia="Times New Roman"/>
          <w:lang w:val="en-GB"/>
        </w:rPr>
        <w:t xml:space="preserve">he SEEA EA </w:t>
      </w:r>
      <w:r>
        <w:rPr>
          <w:rFonts w:eastAsia="Times New Roman"/>
          <w:lang w:val="en-GB"/>
        </w:rPr>
        <w:t xml:space="preserve">itself </w:t>
      </w:r>
      <w:r w:rsidR="00EC161E">
        <w:rPr>
          <w:rFonts w:eastAsia="Times New Roman"/>
          <w:lang w:val="en-GB"/>
        </w:rPr>
        <w:t xml:space="preserve">warns that </w:t>
      </w:r>
      <w:r w:rsidR="001F0053">
        <w:rPr>
          <w:rFonts w:eastAsia="Times New Roman"/>
          <w:lang w:val="en-GB"/>
        </w:rPr>
        <w:t>“</w:t>
      </w:r>
      <w:r w:rsidR="001F0053" w:rsidRPr="001F0053">
        <w:rPr>
          <w:lang w:val="en-GB"/>
        </w:rPr>
        <w:t>the resulting prices may provide accounting entries for the value of ecosystem services that might be considered low, i.e., where the monetary value of the contribution of the ecosystem is negligible</w:t>
      </w:r>
      <w:bookmarkStart w:id="12" w:name="_Hlk173679859"/>
      <w:r w:rsidR="001F0053" w:rsidRPr="001F0053">
        <w:rPr>
          <w:lang w:val="en-GB"/>
        </w:rPr>
        <w:t xml:space="preserve">. It is fundamental to recognise that this result is most likely a reflection of the existing institutional arrangements and is a result that is well-understood in the economic literature. </w:t>
      </w:r>
      <w:bookmarkEnd w:id="12"/>
      <w:r w:rsidR="001F0053" w:rsidRPr="001F0053">
        <w:rPr>
          <w:lang w:val="en-GB"/>
        </w:rPr>
        <w:t xml:space="preserve">For example, it is well documented that the resource rents for natural resources that are extracted in open-access contexts will tend to zero (Hartwick &amp; Olewiler, 1998)” </w:t>
      </w:r>
      <w:r w:rsidR="001F0053">
        <w:rPr>
          <w:lang w:val="en-GB"/>
        </w:rPr>
        <w:t>(9.29)</w:t>
      </w:r>
      <w:r>
        <w:rPr>
          <w:lang w:val="en-GB"/>
        </w:rPr>
        <w:t>.</w:t>
      </w:r>
      <w:r w:rsidR="00566D1F">
        <w:rPr>
          <w:lang w:val="en-GB"/>
        </w:rPr>
        <w:t xml:space="preserve"> Still “</w:t>
      </w:r>
      <w:r w:rsidR="00566D1F" w:rsidRPr="003928AD">
        <w:rPr>
          <w:lang w:val="en-GB"/>
        </w:rPr>
        <w:t>the resulting prices should still be applied in ecosystem accounting</w:t>
      </w:r>
      <w:r w:rsidR="004E3FE0">
        <w:rPr>
          <w:lang w:val="en-GB"/>
        </w:rPr>
        <w:t xml:space="preserve"> </w:t>
      </w:r>
      <w:r w:rsidR="004E3FE0" w:rsidRPr="004E3FE0">
        <w:rPr>
          <w:lang w:val="en-GB"/>
        </w:rPr>
        <w:t>since the core intent to show accounting entries that reflect the established market context and hence support analysis of the prices relative to those of other services and assets</w:t>
      </w:r>
      <w:proofErr w:type="gramStart"/>
      <w:r w:rsidR="004E3FE0" w:rsidRPr="004E3FE0">
        <w:rPr>
          <w:lang w:val="en-GB"/>
        </w:rPr>
        <w:t xml:space="preserve">. </w:t>
      </w:r>
      <w:r w:rsidR="00566D1F">
        <w:rPr>
          <w:lang w:val="en-GB"/>
        </w:rPr>
        <w:t>”</w:t>
      </w:r>
      <w:proofErr w:type="gramEnd"/>
      <w:r w:rsidR="00566D1F">
        <w:rPr>
          <w:lang w:val="en-GB"/>
        </w:rPr>
        <w:t xml:space="preserve"> (9.30).</w:t>
      </w:r>
      <w:r>
        <w:rPr>
          <w:lang w:val="en-GB"/>
        </w:rPr>
        <w:t xml:space="preserve"> </w:t>
      </w:r>
    </w:p>
    <w:p w14:paraId="1691B50A" w14:textId="242841C8" w:rsidR="00566D1F" w:rsidRDefault="00566D1F" w:rsidP="00EC161E">
      <w:pPr>
        <w:spacing w:before="120"/>
        <w:jc w:val="both"/>
        <w:divId w:val="1083330734"/>
        <w:rPr>
          <w:lang w:val="en-GB"/>
        </w:rPr>
      </w:pPr>
      <w:r>
        <w:rPr>
          <w:lang w:val="en-GB"/>
        </w:rPr>
        <w:t xml:space="preserve">So, </w:t>
      </w:r>
      <w:r w:rsidR="004E3FE0">
        <w:rPr>
          <w:lang w:val="en-GB"/>
        </w:rPr>
        <w:t xml:space="preserve">from the acknowledgement that the established market context – even after the accounts are “well done” – is not favourable to ecosystem protection – </w:t>
      </w:r>
      <w:r>
        <w:rPr>
          <w:lang w:val="en-GB"/>
        </w:rPr>
        <w:t xml:space="preserve">some support for the connected/dependent values approach </w:t>
      </w:r>
      <w:r w:rsidR="004E3FE0">
        <w:rPr>
          <w:lang w:val="en-GB"/>
        </w:rPr>
        <w:t>arises</w:t>
      </w:r>
      <w:r>
        <w:rPr>
          <w:lang w:val="en-GB"/>
        </w:rPr>
        <w:t xml:space="preserve"> in the SEEA EA itself. </w:t>
      </w:r>
      <w:r w:rsidR="003928AD">
        <w:rPr>
          <w:lang w:val="en-GB"/>
        </w:rPr>
        <w:t>“</w:t>
      </w:r>
      <w:r w:rsidR="003928AD" w:rsidRPr="003928AD">
        <w:rPr>
          <w:lang w:val="en-GB"/>
        </w:rPr>
        <w:t>To the extent that the recorded values are considered “low”, there may then be an interest in estimating complementary values on the basis of alternative institutional contexts and market settings</w:t>
      </w:r>
      <w:r w:rsidR="003928AD">
        <w:rPr>
          <w:lang w:val="en-GB"/>
        </w:rPr>
        <w:t>”</w:t>
      </w:r>
      <w:r>
        <w:rPr>
          <w:lang w:val="en-GB"/>
        </w:rPr>
        <w:t xml:space="preserve"> (9.30)</w:t>
      </w:r>
      <w:r w:rsidR="003928AD">
        <w:rPr>
          <w:lang w:val="en-GB"/>
        </w:rPr>
        <w:t xml:space="preserve">. </w:t>
      </w:r>
      <w:r w:rsidR="004E3FE0">
        <w:rPr>
          <w:lang w:val="en-GB"/>
        </w:rPr>
        <w:t>Unfortunately, the whole reflection on these complementary values is confined to chapter 12 of the SEEA EA, which was assigned no status at all by the UNSC.</w:t>
      </w:r>
    </w:p>
    <w:p w14:paraId="44657674" w14:textId="4E5D4972" w:rsidR="002A4559" w:rsidRDefault="002A4559" w:rsidP="00EC161E">
      <w:pPr>
        <w:spacing w:before="120"/>
        <w:jc w:val="both"/>
        <w:divId w:val="1083330734"/>
        <w:rPr>
          <w:lang w:val="en-GB"/>
        </w:rPr>
      </w:pPr>
      <w:bookmarkStart w:id="13" w:name="_Hlk174371974"/>
      <w:r>
        <w:rPr>
          <w:lang w:val="en-GB"/>
        </w:rPr>
        <w:t xml:space="preserve">Also note that the “low values” result is obtained </w:t>
      </w:r>
      <w:r w:rsidR="000C7B09">
        <w:rPr>
          <w:lang w:val="en-GB"/>
        </w:rPr>
        <w:t xml:space="preserve">even </w:t>
      </w:r>
      <w:r>
        <w:rPr>
          <w:lang w:val="en-GB"/>
        </w:rPr>
        <w:t>by including substantial chunks of so-called non-SNA benefit into the picture. In conclusion, it seems that in order to overcome the economic invisibility of ecosystems, the better we can do is to declare the full value of goods, services and assets that depend from ES</w:t>
      </w:r>
      <w:r w:rsidR="000C7B09">
        <w:rPr>
          <w:lang w:val="en-GB"/>
        </w:rPr>
        <w:t xml:space="preserve"> (see above the example of the South African biodiversity economy, but also think of other activity accounts of SEEA CF ch, 4. Environmental Goods and Services output value, for instance, is not split into “the contribution of the environmental purpose”</w:t>
      </w:r>
      <w:r w:rsidR="00DC0A0E">
        <w:rPr>
          <w:lang w:val="en-GB"/>
        </w:rPr>
        <w:t xml:space="preserve"> and that of the “other inputs”. The existence of those values </w:t>
      </w:r>
      <w:proofErr w:type="gramStart"/>
      <w:r w:rsidR="00DC0A0E">
        <w:rPr>
          <w:lang w:val="en-GB"/>
        </w:rPr>
        <w:t>depend</w:t>
      </w:r>
      <w:proofErr w:type="gramEnd"/>
      <w:r w:rsidR="00DC0A0E">
        <w:rPr>
          <w:lang w:val="en-GB"/>
        </w:rPr>
        <w:t xml:space="preserve"> from the environmental purpose/value, but the contribution that the latter gives to its price is negligible</w:t>
      </w:r>
      <w:r w:rsidR="000C7B09">
        <w:rPr>
          <w:lang w:val="en-GB"/>
        </w:rPr>
        <w:t>)</w:t>
      </w:r>
      <w:r>
        <w:rPr>
          <w:lang w:val="en-GB"/>
        </w:rPr>
        <w:t>, and the whole range of values that may emerge disappear or else change in case of ES changes, rather than look for a single, partial, separable, value of ES contribution to economic value</w:t>
      </w:r>
      <w:bookmarkEnd w:id="13"/>
      <w:r>
        <w:rPr>
          <w:lang w:val="en-GB"/>
        </w:rPr>
        <w:t>.</w:t>
      </w:r>
    </w:p>
    <w:p w14:paraId="33CFEAE8" w14:textId="72AD93F5" w:rsidR="005A2992" w:rsidRPr="001307A5" w:rsidRDefault="00CF1415" w:rsidP="00CF1415">
      <w:pPr>
        <w:pStyle w:val="berschrift2"/>
        <w:divId w:val="1083330734"/>
        <w:rPr>
          <w:lang w:val="en-GB"/>
        </w:rPr>
      </w:pPr>
      <w:bookmarkStart w:id="14" w:name="_Hlk176273044"/>
      <w:r>
        <w:rPr>
          <w:lang w:val="en-US"/>
        </w:rPr>
        <w:t>I</w:t>
      </w:r>
      <w:proofErr w:type="spellStart"/>
      <w:r w:rsidR="00853564" w:rsidRPr="001307A5">
        <w:rPr>
          <w:lang w:val="en-GB"/>
        </w:rPr>
        <w:t>ntegration</w:t>
      </w:r>
      <w:proofErr w:type="spellEnd"/>
      <w:r w:rsidR="00853564" w:rsidRPr="001307A5">
        <w:rPr>
          <w:lang w:val="en-GB"/>
        </w:rPr>
        <w:t xml:space="preserve"> of welfare values</w:t>
      </w:r>
      <w:r w:rsidR="005A2992" w:rsidRPr="001307A5">
        <w:rPr>
          <w:lang w:val="en-GB"/>
        </w:rPr>
        <w:t xml:space="preserve"> </w:t>
      </w:r>
      <w:bookmarkEnd w:id="14"/>
    </w:p>
    <w:p w14:paraId="4D1841DF" w14:textId="4A300DE6" w:rsidR="005A2992" w:rsidRPr="005A2992" w:rsidRDefault="005A2992" w:rsidP="005A2992">
      <w:pPr>
        <w:spacing w:before="120"/>
        <w:jc w:val="both"/>
        <w:divId w:val="1083330734"/>
        <w:rPr>
          <w:lang w:val="en-US"/>
        </w:rPr>
      </w:pPr>
      <w:r w:rsidRPr="005A2992">
        <w:rPr>
          <w:lang w:val="en-US"/>
        </w:rPr>
        <w:t xml:space="preserve">The environmental valuation has come to be applied to the practice of evaluating the social gains and losses from environmental degradation or improvement. Economists practice valuation by applying welfare economics to environmental outcomes. Evaluation of benefits and costs often evokes strong objections, even when applied in the </w:t>
      </w:r>
      <w:proofErr w:type="spellStart"/>
      <w:proofErr w:type="gramStart"/>
      <w:r w:rsidRPr="005A2992">
        <w:rPr>
          <w:lang w:val="en-US"/>
        </w:rPr>
        <w:t>well defined</w:t>
      </w:r>
      <w:proofErr w:type="spellEnd"/>
      <w:proofErr w:type="gramEnd"/>
      <w:r w:rsidRPr="005A2992">
        <w:rPr>
          <w:lang w:val="en-US"/>
        </w:rPr>
        <w:t xml:space="preserve"> context of welfare economics</w:t>
      </w:r>
      <w:r>
        <w:rPr>
          <w:rStyle w:val="Funotenzeichen"/>
          <w:lang w:val="en-US"/>
        </w:rPr>
        <w:footnoteReference w:id="22"/>
      </w:r>
      <w:r w:rsidRPr="005A2992">
        <w:rPr>
          <w:lang w:val="en-US"/>
        </w:rPr>
        <w:t>.</w:t>
      </w:r>
      <w:r w:rsidR="0074286E">
        <w:rPr>
          <w:lang w:val="en-US"/>
        </w:rPr>
        <w:t xml:space="preserve"> </w:t>
      </w:r>
    </w:p>
    <w:p w14:paraId="36A3D484" w14:textId="755AA478" w:rsidR="005A2992" w:rsidRPr="005A2992" w:rsidRDefault="005A2992" w:rsidP="005A2992">
      <w:pPr>
        <w:spacing w:before="120"/>
        <w:jc w:val="both"/>
        <w:divId w:val="1083330734"/>
        <w:rPr>
          <w:lang w:val="en-US"/>
        </w:rPr>
      </w:pPr>
      <w:r w:rsidRPr="005A2992">
        <w:rPr>
          <w:lang w:val="en-US"/>
        </w:rPr>
        <w:t>When statisticians venture into the already complex field of welfare economics, they can expect even more questions and objections. Among the three major subcategories of ecosystem services—</w:t>
      </w:r>
      <w:r w:rsidRPr="005A2992">
        <w:rPr>
          <w:lang w:val="en-US"/>
        </w:rPr>
        <w:lastRenderedPageBreak/>
        <w:t xml:space="preserve">provisioning, regulating, and cultural services—the disparity between welfare economics and environmental and economic accounting approaches and methods is most pronounced for </w:t>
      </w:r>
      <w:r w:rsidR="000852AB">
        <w:rPr>
          <w:lang w:val="en-US"/>
        </w:rPr>
        <w:t>cultural</w:t>
      </w:r>
      <w:r w:rsidRPr="005A2992">
        <w:rPr>
          <w:lang w:val="en-US"/>
        </w:rPr>
        <w:t xml:space="preserve"> services. In welfare economics, the criterion of something's value is its ability to create (or increase) the well-being of individuals. Everything that positively changes the welfare of individuals has value</w:t>
      </w:r>
      <w:r>
        <w:rPr>
          <w:rStyle w:val="Funotenzeichen"/>
          <w:lang w:val="en-US"/>
        </w:rPr>
        <w:footnoteReference w:id="23"/>
      </w:r>
      <w:r w:rsidRPr="005A2992">
        <w:rPr>
          <w:lang w:val="en-US"/>
        </w:rPr>
        <w:t xml:space="preserve">. </w:t>
      </w:r>
    </w:p>
    <w:p w14:paraId="50EF3280" w14:textId="61A4008D" w:rsidR="005A2992" w:rsidRPr="005A2992" w:rsidRDefault="005A2992" w:rsidP="005A2992">
      <w:pPr>
        <w:spacing w:before="120"/>
        <w:jc w:val="both"/>
        <w:divId w:val="1083330734"/>
        <w:rPr>
          <w:lang w:val="en-US"/>
        </w:rPr>
      </w:pPr>
      <w:r w:rsidRPr="005A2992">
        <w:rPr>
          <w:lang w:val="en-US"/>
        </w:rPr>
        <w:t xml:space="preserve">It is hardly disputed that ecosystem services in all three categories have a positive effect on well-being. </w:t>
      </w:r>
      <w:proofErr w:type="gramStart"/>
      <w:r w:rsidRPr="005A2992">
        <w:rPr>
          <w:lang w:val="en-US"/>
        </w:rPr>
        <w:t>So</w:t>
      </w:r>
      <w:proofErr w:type="gramEnd"/>
      <w:r w:rsidRPr="005A2992">
        <w:rPr>
          <w:lang w:val="en-US"/>
        </w:rPr>
        <w:t xml:space="preserve"> these ecosystem services have value anyway. And</w:t>
      </w:r>
      <w:r w:rsidR="000852AB">
        <w:rPr>
          <w:lang w:val="en-US"/>
        </w:rPr>
        <w:t>, according to welfare economics,</w:t>
      </w:r>
      <w:r w:rsidRPr="005A2992">
        <w:rPr>
          <w:lang w:val="en-US"/>
        </w:rPr>
        <w:t xml:space="preserve"> th</w:t>
      </w:r>
      <w:r w:rsidR="000852AB">
        <w:rPr>
          <w:lang w:val="en-US"/>
        </w:rPr>
        <w:t>e</w:t>
      </w:r>
      <w:r w:rsidRPr="005A2992">
        <w:rPr>
          <w:lang w:val="en-US"/>
        </w:rPr>
        <w:t xml:space="preserve"> value can be quantified and measured</w:t>
      </w:r>
      <w:r>
        <w:rPr>
          <w:rStyle w:val="Funotenzeichen"/>
          <w:lang w:val="en-US"/>
        </w:rPr>
        <w:footnoteReference w:id="24"/>
      </w:r>
      <w:r w:rsidRPr="005A2992">
        <w:rPr>
          <w:lang w:val="en-US"/>
        </w:rPr>
        <w:t>. Welfare economics uses a wide range of indirect and direct methods to do this, based on both real and hypothetical markets</w:t>
      </w:r>
      <w:r>
        <w:rPr>
          <w:rStyle w:val="Funotenzeichen"/>
          <w:lang w:val="en-US"/>
        </w:rPr>
        <w:footnoteReference w:id="25"/>
      </w:r>
      <w:r w:rsidRPr="005A2992">
        <w:rPr>
          <w:lang w:val="en-US"/>
        </w:rPr>
        <w:t xml:space="preserve">. </w:t>
      </w:r>
    </w:p>
    <w:p w14:paraId="0E2DBDFB" w14:textId="0785AE47" w:rsidR="005A2992" w:rsidRPr="005A2992" w:rsidRDefault="005A2992" w:rsidP="005A2992">
      <w:pPr>
        <w:spacing w:before="120"/>
        <w:jc w:val="both"/>
        <w:divId w:val="1083330734"/>
        <w:rPr>
          <w:lang w:val="en-US"/>
        </w:rPr>
      </w:pPr>
      <w:r w:rsidRPr="005A2992">
        <w:rPr>
          <w:lang w:val="en-US"/>
        </w:rPr>
        <w:t>SEEA-</w:t>
      </w:r>
      <w:proofErr w:type="gramStart"/>
      <w:r w:rsidRPr="005A2992">
        <w:rPr>
          <w:lang w:val="en-US"/>
        </w:rPr>
        <w:t>EA  (</w:t>
      </w:r>
      <w:proofErr w:type="gramEnd"/>
      <w:r w:rsidRPr="005A2992">
        <w:rPr>
          <w:lang w:val="en-US"/>
        </w:rPr>
        <w:t xml:space="preserve">6.8.) also claims that: „The key concepts of the ecosystem accounting framework related to ecosystem services concern (i) the supply of ecosystem services to users; and (ii) the contribution of ecosystem services to benefits (i.e., the goods and services ultimately used and enjoyed by people and society)“. </w:t>
      </w:r>
      <w:r>
        <w:rPr>
          <w:lang w:val="en-US"/>
        </w:rPr>
        <w:t xml:space="preserve"> </w:t>
      </w:r>
      <w:r w:rsidRPr="005A2992">
        <w:rPr>
          <w:lang w:val="en-US"/>
        </w:rPr>
        <w:t xml:space="preserve">According to this definition of SEEA-EA, the object of ecosystem accounting is both input from ecosystem services to the production of goods and services, as well as services directly used by people and society. Therefore, there is no requirement that the services which are subject for accounting should enter the economic system or become part of the so-called conventional economy before improving people's welfare. </w:t>
      </w:r>
      <w:r>
        <w:rPr>
          <w:lang w:val="en-US"/>
        </w:rPr>
        <w:t xml:space="preserve"> </w:t>
      </w:r>
    </w:p>
    <w:p w14:paraId="02F8F829" w14:textId="7FF4F675" w:rsidR="005A2992" w:rsidRPr="005A2992" w:rsidRDefault="005A2992" w:rsidP="005A2992">
      <w:pPr>
        <w:spacing w:before="120"/>
        <w:jc w:val="both"/>
        <w:divId w:val="1083330734"/>
        <w:rPr>
          <w:lang w:val="en-US"/>
        </w:rPr>
      </w:pPr>
      <w:r w:rsidRPr="005A2992">
        <w:rPr>
          <w:lang w:val="en-US"/>
        </w:rPr>
        <w:t xml:space="preserve">This conclusion is also confirmed by SEEA-EA (6.9) </w:t>
      </w:r>
      <w:r w:rsidR="000852AB">
        <w:rPr>
          <w:lang w:val="en-US"/>
        </w:rPr>
        <w:t>“</w:t>
      </w:r>
      <w:r w:rsidRPr="005A2992">
        <w:rPr>
          <w:lang w:val="en-US"/>
        </w:rPr>
        <w:t>ecosystem services are the contributions of ecosystems to the benefits that are used in economic and other human activity</w:t>
      </w:r>
      <w:r w:rsidR="000852AB">
        <w:rPr>
          <w:lang w:val="en-US"/>
        </w:rPr>
        <w:t>”</w:t>
      </w:r>
      <w:r w:rsidRPr="005A2992">
        <w:rPr>
          <w:lang w:val="en-US"/>
        </w:rPr>
        <w:t xml:space="preserve">. In this definition, use incorporates direct physical consumption, passive enjoyment and indirect receipt of services. Further, </w:t>
      </w:r>
      <w:r w:rsidR="00AA11FA">
        <w:rPr>
          <w:lang w:val="en-US"/>
        </w:rPr>
        <w:t>“</w:t>
      </w:r>
      <w:r w:rsidRPr="005A2992">
        <w:rPr>
          <w:lang w:val="en-US"/>
        </w:rPr>
        <w:t xml:space="preserve">ecosystem services encompass all forms of interaction between ecosystems and people including both in situ and remote </w:t>
      </w:r>
      <w:proofErr w:type="gramStart"/>
      <w:r w:rsidRPr="005A2992">
        <w:rPr>
          <w:lang w:val="en-US"/>
        </w:rPr>
        <w:t>interactions“</w:t>
      </w:r>
      <w:proofErr w:type="gramEnd"/>
      <w:r w:rsidRPr="005A2992">
        <w:rPr>
          <w:lang w:val="en-US"/>
        </w:rPr>
        <w:t xml:space="preserve">. </w:t>
      </w:r>
      <w:r>
        <w:rPr>
          <w:lang w:val="en-US"/>
        </w:rPr>
        <w:t xml:space="preserve"> </w:t>
      </w:r>
      <w:r w:rsidRPr="005A2992">
        <w:rPr>
          <w:lang w:val="en-US"/>
        </w:rPr>
        <w:t xml:space="preserve">Such an interpretation allows the passive use of ecosystem services to be considered as ecosystem services, making the consumption of socio-psychological services, such as existence value, choice value and future value, also objects of ecosystem accounting. Many </w:t>
      </w:r>
      <w:r w:rsidR="00AA11FA">
        <w:rPr>
          <w:lang w:val="en-US"/>
        </w:rPr>
        <w:t>cultural</w:t>
      </w:r>
      <w:r w:rsidRPr="005A2992">
        <w:rPr>
          <w:lang w:val="en-US"/>
        </w:rPr>
        <w:t xml:space="preserve"> services inherently transfer value from the ecosystem to individuals,</w:t>
      </w:r>
      <w:r w:rsidR="00AA11FA">
        <w:rPr>
          <w:lang w:val="en-US"/>
        </w:rPr>
        <w:t xml:space="preserve"> according to welfare economy,</w:t>
      </w:r>
      <w:r w:rsidRPr="005A2992">
        <w:rPr>
          <w:lang w:val="en-US"/>
        </w:rPr>
        <w:t xml:space="preserve"> directly impacting their well-being, without participation in the economic system and real markets and without generating financial turnover. </w:t>
      </w:r>
    </w:p>
    <w:p w14:paraId="2454FB63" w14:textId="77777777" w:rsidR="005A2992" w:rsidRPr="005A2992" w:rsidRDefault="005A2992" w:rsidP="005A2992">
      <w:pPr>
        <w:spacing w:before="120"/>
        <w:jc w:val="both"/>
        <w:divId w:val="1083330734"/>
        <w:rPr>
          <w:lang w:val="en-US"/>
        </w:rPr>
      </w:pPr>
    </w:p>
    <w:p w14:paraId="6231ABA2" w14:textId="7A781827" w:rsidR="005A2992" w:rsidRPr="005A2992" w:rsidRDefault="005A2992" w:rsidP="005A2992">
      <w:pPr>
        <w:spacing w:before="120"/>
        <w:jc w:val="both"/>
        <w:divId w:val="1083330734"/>
        <w:rPr>
          <w:lang w:val="en-US"/>
        </w:rPr>
      </w:pPr>
      <w:r w:rsidRPr="005A2992">
        <w:rPr>
          <w:lang w:val="en-US"/>
        </w:rPr>
        <w:t xml:space="preserve">Therefore, </w:t>
      </w:r>
      <w:r w:rsidR="00AA11FA">
        <w:rPr>
          <w:lang w:val="en-US"/>
        </w:rPr>
        <w:t xml:space="preserve">information on the values related to </w:t>
      </w:r>
      <w:r w:rsidRPr="005A2992">
        <w:rPr>
          <w:lang w:val="en-US"/>
        </w:rPr>
        <w:t>ecosystem services does not have to be limited to the real economy and real markets and real turnover,</w:t>
      </w:r>
      <w:r w:rsidR="00AA11FA">
        <w:rPr>
          <w:lang w:val="en-US"/>
        </w:rPr>
        <w:t xml:space="preserve"> </w:t>
      </w:r>
      <w:r w:rsidRPr="005A2992">
        <w:rPr>
          <w:lang w:val="en-US"/>
        </w:rPr>
        <w:t>which is the object of classical accounting. At the same time, it is clear that the statistics and accounting of ecosystem services cannot completely ignore the principles and developed traditions of the respective field, which in terms of economic accounting are based on real markets and real turnover and prices.</w:t>
      </w:r>
      <w:r>
        <w:rPr>
          <w:lang w:val="en-US"/>
        </w:rPr>
        <w:t xml:space="preserve"> </w:t>
      </w:r>
      <w:r w:rsidRPr="005A2992">
        <w:rPr>
          <w:lang w:val="en-US"/>
        </w:rPr>
        <w:t xml:space="preserve">Thus, the key issue in accounting for ecosystem </w:t>
      </w:r>
      <w:r w:rsidR="00AA11FA">
        <w:rPr>
          <w:lang w:val="en-US"/>
        </w:rPr>
        <w:t>cultural</w:t>
      </w:r>
      <w:r w:rsidRPr="005A2992">
        <w:rPr>
          <w:lang w:val="en-US"/>
        </w:rPr>
        <w:t xml:space="preserve"> services (and other non-market services) is how to reconcile a system based on real markets and prices with the results obtained using hypothetical markets and stated preferences methods (for example, contingent valuation).</w:t>
      </w:r>
    </w:p>
    <w:p w14:paraId="26924CCE" w14:textId="77777777" w:rsidR="005A2992" w:rsidRPr="005A2992" w:rsidRDefault="005A2992" w:rsidP="005A2992">
      <w:pPr>
        <w:spacing w:before="120"/>
        <w:jc w:val="both"/>
        <w:divId w:val="1083330734"/>
        <w:rPr>
          <w:lang w:val="en-US"/>
        </w:rPr>
      </w:pPr>
    </w:p>
    <w:p w14:paraId="55994457" w14:textId="1900CAE9" w:rsidR="005A2992" w:rsidRPr="005A2992" w:rsidRDefault="005A2992" w:rsidP="005A2992">
      <w:pPr>
        <w:spacing w:before="120"/>
        <w:jc w:val="both"/>
        <w:divId w:val="1083330734"/>
        <w:rPr>
          <w:lang w:val="en-US"/>
        </w:rPr>
      </w:pPr>
      <w:r w:rsidRPr="005A2992">
        <w:rPr>
          <w:lang w:val="en-US"/>
        </w:rPr>
        <w:t>Often, the use of hypothetical markets is the only way to find the</w:t>
      </w:r>
      <w:r w:rsidR="00AA11FA">
        <w:rPr>
          <w:lang w:val="en-US"/>
        </w:rPr>
        <w:t xml:space="preserve"> connected</w:t>
      </w:r>
      <w:r w:rsidRPr="005A2992">
        <w:rPr>
          <w:lang w:val="en-US"/>
        </w:rPr>
        <w:t xml:space="preserve"> monetary </w:t>
      </w:r>
      <w:r w:rsidR="00AA11FA">
        <w:rPr>
          <w:lang w:val="en-US"/>
        </w:rPr>
        <w:t xml:space="preserve">values to </w:t>
      </w:r>
      <w:r w:rsidRPr="005A2992">
        <w:rPr>
          <w:lang w:val="en-US"/>
        </w:rPr>
        <w:t>non-market ecosystem services. In order to still reflect the values ​​obtained in hypothetical markets, they should be kept separat</w:t>
      </w:r>
      <w:r w:rsidR="00AA11FA">
        <w:rPr>
          <w:lang w:val="en-US"/>
        </w:rPr>
        <w:t>e</w:t>
      </w:r>
      <w:r w:rsidRPr="005A2992">
        <w:rPr>
          <w:lang w:val="en-US"/>
        </w:rPr>
        <w:t xml:space="preserve"> from the data obtained by conventional accounting methods. The use of satellite accounts offers good opportunities for this</w:t>
      </w:r>
      <w:r w:rsidRPr="005A2992">
        <w:rPr>
          <w:vertAlign w:val="superscript"/>
          <w:lang w:val="en-US"/>
        </w:rPr>
        <w:footnoteReference w:id="26"/>
      </w:r>
      <w:r w:rsidRPr="005A2992">
        <w:rPr>
          <w:lang w:val="en-US"/>
        </w:rPr>
        <w:t xml:space="preserve">. With this, it would be achieved that conventional accounting could stick to its traditional approach, and at the same time non-market ecosystem services, which play an important role as determinants of the welfare of individuals, would also have a </w:t>
      </w:r>
      <w:r w:rsidR="00AA11FA">
        <w:rPr>
          <w:lang w:val="en-US"/>
        </w:rPr>
        <w:t xml:space="preserve">representation of </w:t>
      </w:r>
      <w:r w:rsidR="00D45771">
        <w:rPr>
          <w:lang w:val="en-US"/>
        </w:rPr>
        <w:t xml:space="preserve">some related </w:t>
      </w:r>
      <w:r w:rsidRPr="005A2992">
        <w:rPr>
          <w:lang w:val="en-US"/>
        </w:rPr>
        <w:t>monetary value</w:t>
      </w:r>
      <w:r w:rsidRPr="005A2992">
        <w:rPr>
          <w:vertAlign w:val="superscript"/>
          <w:lang w:val="en-US"/>
        </w:rPr>
        <w:footnoteReference w:id="27"/>
      </w:r>
      <w:r w:rsidRPr="005A2992">
        <w:rPr>
          <w:lang w:val="en-US"/>
        </w:rPr>
        <w:t xml:space="preserve">. </w:t>
      </w:r>
    </w:p>
    <w:p w14:paraId="64D8958A" w14:textId="4C732819" w:rsidR="005A2992" w:rsidRDefault="005A2992" w:rsidP="005A2992">
      <w:pPr>
        <w:spacing w:before="120"/>
        <w:jc w:val="both"/>
        <w:divId w:val="1083330734"/>
        <w:rPr>
          <w:lang w:val="en-US"/>
        </w:rPr>
      </w:pPr>
      <w:r w:rsidRPr="005A2992">
        <w:rPr>
          <w:lang w:val="en-US"/>
        </w:rPr>
        <w:t xml:space="preserve">Statistics Estonia and Tallinn University of Technology has for example </w:t>
      </w:r>
      <w:proofErr w:type="gramStart"/>
      <w:r w:rsidRPr="005A2992">
        <w:rPr>
          <w:lang w:val="en-US"/>
        </w:rPr>
        <w:t>tested  the</w:t>
      </w:r>
      <w:proofErr w:type="gramEnd"/>
      <w:r w:rsidRPr="005A2992">
        <w:rPr>
          <w:lang w:val="en-US"/>
        </w:rPr>
        <w:t xml:space="preserve"> integration of the financial monetary value of ecosystem services found using the contingent valuation method  and based on original research</w:t>
      </w:r>
      <w:r>
        <w:rPr>
          <w:rStyle w:val="Funotenzeichen"/>
          <w:lang w:val="en-US"/>
        </w:rPr>
        <w:footnoteReference w:id="28"/>
      </w:r>
      <w:r w:rsidRPr="005A2992">
        <w:rPr>
          <w:lang w:val="en-US"/>
        </w:rPr>
        <w:t xml:space="preserve">, </w:t>
      </w:r>
      <w:r>
        <w:rPr>
          <w:rStyle w:val="Funotenzeichen"/>
          <w:lang w:val="en-US"/>
        </w:rPr>
        <w:footnoteReference w:id="29"/>
      </w:r>
      <w:r w:rsidRPr="005A2992">
        <w:rPr>
          <w:lang w:val="en-US"/>
        </w:rPr>
        <w:t>.</w:t>
      </w:r>
      <w:r w:rsidR="00D45771">
        <w:rPr>
          <w:lang w:val="en-US"/>
        </w:rPr>
        <w:t xml:space="preserve"> </w:t>
      </w:r>
      <w:bookmarkStart w:id="15" w:name="_Hlk176273244"/>
      <w:r w:rsidRPr="005A2992">
        <w:rPr>
          <w:lang w:val="en-US"/>
        </w:rPr>
        <w:t>Statistics Estonia has discussed the methods applied and feasibility of inclusion of welfare values and respective additivity in earlier works in</w:t>
      </w:r>
      <w:r>
        <w:rPr>
          <w:rStyle w:val="Funotenzeichen"/>
          <w:lang w:val="en-US"/>
        </w:rPr>
        <w:footnoteReference w:id="30"/>
      </w:r>
      <w:r w:rsidRPr="005A2992">
        <w:rPr>
          <w:lang w:val="en-US"/>
        </w:rPr>
        <w:t xml:space="preserve">, </w:t>
      </w:r>
      <w:r w:rsidR="00BC1E83">
        <w:rPr>
          <w:rStyle w:val="Funotenzeichen"/>
          <w:lang w:val="en-US"/>
        </w:rPr>
        <w:footnoteReference w:id="31"/>
      </w:r>
      <w:r w:rsidRPr="005A2992">
        <w:rPr>
          <w:lang w:val="en-US"/>
        </w:rPr>
        <w:t xml:space="preserve">, </w:t>
      </w:r>
      <w:r w:rsidR="00BC1E83">
        <w:rPr>
          <w:rStyle w:val="Funotenzeichen"/>
          <w:lang w:val="en-US"/>
        </w:rPr>
        <w:footnoteReference w:id="32"/>
      </w:r>
      <w:r w:rsidR="00BC1E83">
        <w:rPr>
          <w:lang w:val="en-US"/>
        </w:rPr>
        <w:t xml:space="preserve">, </w:t>
      </w:r>
      <w:r w:rsidR="00BC1E83">
        <w:rPr>
          <w:rStyle w:val="Funotenzeichen"/>
          <w:lang w:val="en-US"/>
        </w:rPr>
        <w:footnoteReference w:id="33"/>
      </w:r>
      <w:r w:rsidRPr="005A2992">
        <w:rPr>
          <w:lang w:val="en-US"/>
        </w:rPr>
        <w:t xml:space="preserve"> and </w:t>
      </w:r>
      <w:r w:rsidR="00BC1E83">
        <w:rPr>
          <w:rStyle w:val="Funotenzeichen"/>
          <w:lang w:val="en-US"/>
        </w:rPr>
        <w:footnoteReference w:id="34"/>
      </w:r>
      <w:r w:rsidR="00D45771">
        <w:rPr>
          <w:lang w:val="en-US"/>
        </w:rPr>
        <w:t xml:space="preserve"> on </w:t>
      </w:r>
      <w:r w:rsidRPr="005A2992">
        <w:rPr>
          <w:lang w:val="en-US"/>
        </w:rPr>
        <w:t>London Group of environmental accounting 2020, 2021 and 2022.</w:t>
      </w:r>
      <w:r w:rsidR="00D45771">
        <w:rPr>
          <w:lang w:val="en-US"/>
        </w:rPr>
        <w:t xml:space="preserve"> </w:t>
      </w:r>
    </w:p>
    <w:p w14:paraId="0D1B541E" w14:textId="0A242280" w:rsidR="00D45771" w:rsidRPr="005A2992" w:rsidRDefault="00D45771" w:rsidP="005A2992">
      <w:pPr>
        <w:spacing w:before="120"/>
        <w:jc w:val="both"/>
        <w:divId w:val="1083330734"/>
        <w:rPr>
          <w:lang w:val="en-US"/>
        </w:rPr>
      </w:pPr>
      <w:r>
        <w:rPr>
          <w:lang w:val="en-US"/>
        </w:rPr>
        <w:t xml:space="preserve">The application and interpretation of the welfare values need further research from an accounting perspective. </w:t>
      </w:r>
    </w:p>
    <w:bookmarkEnd w:id="15"/>
    <w:p w14:paraId="63EDBED9" w14:textId="77777777" w:rsidR="005A2992" w:rsidRPr="005A2992" w:rsidRDefault="005A2992" w:rsidP="005A2992">
      <w:pPr>
        <w:spacing w:before="120"/>
        <w:jc w:val="both"/>
        <w:divId w:val="1083330734"/>
        <w:rPr>
          <w:lang w:val="en-US"/>
        </w:rPr>
      </w:pPr>
    </w:p>
    <w:p w14:paraId="32BF845E" w14:textId="77777777" w:rsidR="005A2992" w:rsidRPr="005A2992" w:rsidRDefault="005A2992" w:rsidP="005A2992">
      <w:pPr>
        <w:spacing w:before="120"/>
        <w:jc w:val="both"/>
        <w:divId w:val="1083330734"/>
        <w:rPr>
          <w:lang w:val="en-US"/>
        </w:rPr>
      </w:pPr>
      <w:r w:rsidRPr="005A2992">
        <w:rPr>
          <w:lang w:val="en-US"/>
        </w:rPr>
        <w:t>.</w:t>
      </w:r>
    </w:p>
    <w:p w14:paraId="7845D573" w14:textId="77777777" w:rsidR="005A2992" w:rsidRPr="005A2992" w:rsidRDefault="005A2992" w:rsidP="005A2992">
      <w:pPr>
        <w:spacing w:before="120"/>
        <w:jc w:val="both"/>
        <w:divId w:val="1083330734"/>
        <w:rPr>
          <w:lang w:val="en-US"/>
        </w:rPr>
      </w:pPr>
      <w:r w:rsidRPr="005A2992">
        <w:rPr>
          <w:lang w:val="en-US"/>
        </w:rPr>
        <w:t xml:space="preserve">  </w:t>
      </w:r>
    </w:p>
    <w:p w14:paraId="2A1A8BAC" w14:textId="77777777" w:rsidR="005A2992" w:rsidRPr="005A2992" w:rsidRDefault="005A2992" w:rsidP="005A2992">
      <w:pPr>
        <w:spacing w:before="120"/>
        <w:jc w:val="both"/>
        <w:divId w:val="1083330734"/>
        <w:rPr>
          <w:lang w:val="en-US"/>
        </w:rPr>
      </w:pPr>
    </w:p>
    <w:p w14:paraId="2B90D6DC" w14:textId="647B5778" w:rsidR="005A2992" w:rsidRPr="001307A5" w:rsidRDefault="005A2992" w:rsidP="005A2992">
      <w:pPr>
        <w:spacing w:before="120"/>
        <w:jc w:val="both"/>
        <w:divId w:val="1083330734"/>
        <w:rPr>
          <w:lang w:val="en-GB"/>
        </w:rPr>
      </w:pPr>
    </w:p>
    <w:p w14:paraId="349A7899" w14:textId="77777777" w:rsidR="005A2992" w:rsidRPr="001307A5" w:rsidRDefault="005A2992" w:rsidP="00EC161E">
      <w:pPr>
        <w:spacing w:before="120"/>
        <w:jc w:val="both"/>
        <w:divId w:val="1083330734"/>
        <w:rPr>
          <w:lang w:val="en-GB"/>
        </w:rPr>
      </w:pPr>
    </w:p>
    <w:p w14:paraId="226B95BC" w14:textId="31EB5184" w:rsidR="00327116" w:rsidRDefault="001F0053" w:rsidP="001F0053">
      <w:pPr>
        <w:pStyle w:val="berschrift1"/>
        <w:divId w:val="1083330734"/>
        <w:rPr>
          <w:rFonts w:eastAsia="Times New Roman"/>
          <w:lang w:val="en-GB"/>
        </w:rPr>
      </w:pPr>
      <w:r>
        <w:rPr>
          <w:rFonts w:eastAsia="Times New Roman"/>
          <w:lang w:val="en-GB"/>
        </w:rPr>
        <w:lastRenderedPageBreak/>
        <w:t>A</w:t>
      </w:r>
      <w:r w:rsidR="0028395F">
        <w:rPr>
          <w:rFonts w:eastAsia="Times New Roman"/>
          <w:lang w:val="en-GB"/>
        </w:rPr>
        <w:t>ddendum</w:t>
      </w:r>
      <w:r>
        <w:rPr>
          <w:rFonts w:eastAsia="Times New Roman"/>
          <w:lang w:val="en-GB"/>
        </w:rPr>
        <w:t xml:space="preserve">: </w:t>
      </w:r>
      <w:r w:rsidR="00327116">
        <w:rPr>
          <w:rFonts w:eastAsia="Times New Roman"/>
          <w:lang w:val="en-GB"/>
        </w:rPr>
        <w:t>W</w:t>
      </w:r>
      <w:r w:rsidR="00327116" w:rsidRPr="00822F5D">
        <w:rPr>
          <w:rFonts w:eastAsia="Times New Roman"/>
          <w:lang w:val="en-GB"/>
        </w:rPr>
        <w:t xml:space="preserve">hich of the </w:t>
      </w:r>
      <w:r w:rsidR="00327116">
        <w:rPr>
          <w:rFonts w:eastAsia="Times New Roman"/>
          <w:lang w:val="en-GB"/>
        </w:rPr>
        <w:t xml:space="preserve">estimates of connected/dependent </w:t>
      </w:r>
      <w:r w:rsidR="00327116" w:rsidRPr="00822F5D">
        <w:rPr>
          <w:rFonts w:eastAsia="Times New Roman"/>
          <w:lang w:val="en-GB"/>
        </w:rPr>
        <w:t xml:space="preserve">values </w:t>
      </w:r>
      <w:r w:rsidR="00CF1415" w:rsidRPr="00822F5D">
        <w:rPr>
          <w:rFonts w:eastAsia="Times New Roman"/>
          <w:lang w:val="en-GB"/>
        </w:rPr>
        <w:t xml:space="preserve">at hand </w:t>
      </w:r>
      <w:r w:rsidR="00327116">
        <w:rPr>
          <w:rFonts w:eastAsia="Times New Roman"/>
          <w:lang w:val="en-GB"/>
        </w:rPr>
        <w:t xml:space="preserve">are </w:t>
      </w:r>
      <w:r w:rsidR="00327116" w:rsidRPr="00822F5D">
        <w:rPr>
          <w:rFonts w:eastAsia="Times New Roman"/>
          <w:lang w:val="en-GB"/>
        </w:rPr>
        <w:t xml:space="preserve">fit for use in official statistics at all? </w:t>
      </w:r>
    </w:p>
    <w:p w14:paraId="2D3222D5" w14:textId="39D734BA" w:rsidR="00822F5D" w:rsidRDefault="00327116" w:rsidP="00327116">
      <w:pPr>
        <w:jc w:val="both"/>
        <w:divId w:val="1083330734"/>
        <w:rPr>
          <w:lang w:val="en-GB"/>
        </w:rPr>
      </w:pPr>
      <w:r w:rsidRPr="00327116">
        <w:rPr>
          <w:lang w:val="en-GB"/>
        </w:rPr>
        <w:t xml:space="preserve">This question </w:t>
      </w:r>
      <w:r>
        <w:rPr>
          <w:lang w:val="en-GB"/>
        </w:rPr>
        <w:t xml:space="preserve">was not raised </w:t>
      </w:r>
      <w:r w:rsidR="001F0053">
        <w:rPr>
          <w:lang w:val="en-GB"/>
        </w:rPr>
        <w:t>in the paper</w:t>
      </w:r>
      <w:r>
        <w:rPr>
          <w:lang w:val="en-GB"/>
        </w:rPr>
        <w:t xml:space="preserve">, but in </w:t>
      </w:r>
      <w:proofErr w:type="gramStart"/>
      <w:r>
        <w:rPr>
          <w:lang w:val="en-GB"/>
        </w:rPr>
        <w:t>reality</w:t>
      </w:r>
      <w:proofErr w:type="gramEnd"/>
      <w:r>
        <w:rPr>
          <w:lang w:val="en-GB"/>
        </w:rPr>
        <w:t xml:space="preserve"> it should probably be the very first one in any discussion about monetary values, whether “of” or “connected to” ES. Indeed, the question is </w:t>
      </w:r>
      <w:r w:rsidRPr="00327116">
        <w:rPr>
          <w:lang w:val="en-GB"/>
        </w:rPr>
        <w:t>is relevant to any possible use of the values, whether in the valuation/pricing perspective or in the connected/dependent values perspective</w:t>
      </w:r>
      <w:r w:rsidR="00C668EC">
        <w:rPr>
          <w:lang w:val="en-GB"/>
        </w:rPr>
        <w:t>.</w:t>
      </w:r>
    </w:p>
    <w:p w14:paraId="4F94A934" w14:textId="77777777" w:rsidR="007332B3" w:rsidRDefault="007332B3" w:rsidP="00327116">
      <w:pPr>
        <w:jc w:val="both"/>
        <w:divId w:val="1083330734"/>
        <w:rPr>
          <w:lang w:val="en-GB"/>
        </w:rPr>
      </w:pPr>
    </w:p>
    <w:p w14:paraId="0440FFB4" w14:textId="453A9E1C" w:rsidR="007332B3" w:rsidRDefault="007332B3" w:rsidP="00327116">
      <w:pPr>
        <w:jc w:val="both"/>
        <w:divId w:val="1083330734"/>
        <w:rPr>
          <w:lang w:val="en-GB"/>
        </w:rPr>
      </w:pPr>
      <w:r>
        <w:rPr>
          <w:lang w:val="en-GB"/>
        </w:rPr>
        <w:t>Exclusion of a particular value from the set of values connected to/dependent from any specific ES may derive</w:t>
      </w:r>
      <w:r w:rsidR="00D060E0">
        <w:rPr>
          <w:lang w:val="en-GB"/>
        </w:rPr>
        <w:t>, in an official statistics context</w:t>
      </w:r>
      <w:r>
        <w:rPr>
          <w:lang w:val="en-GB"/>
        </w:rPr>
        <w:t>:</w:t>
      </w:r>
    </w:p>
    <w:p w14:paraId="749CF649" w14:textId="5C32C6FD" w:rsidR="00D060E0" w:rsidRDefault="00D060E0" w:rsidP="00330B9E">
      <w:pPr>
        <w:pStyle w:val="Listenabsatz"/>
        <w:numPr>
          <w:ilvl w:val="0"/>
          <w:numId w:val="18"/>
        </w:numPr>
        <w:jc w:val="both"/>
        <w:divId w:val="1083330734"/>
        <w:rPr>
          <w:lang w:val="en-GB"/>
        </w:rPr>
      </w:pPr>
      <w:r>
        <w:rPr>
          <w:lang w:val="en-GB"/>
        </w:rPr>
        <w:t>from considerations on the intrinsic observability of the concept;</w:t>
      </w:r>
    </w:p>
    <w:p w14:paraId="0822C9A2" w14:textId="7AA3AFD2" w:rsidR="007332B3" w:rsidRPr="00330B9E" w:rsidRDefault="007332B3" w:rsidP="00330B9E">
      <w:pPr>
        <w:pStyle w:val="Listenabsatz"/>
        <w:numPr>
          <w:ilvl w:val="0"/>
          <w:numId w:val="18"/>
        </w:numPr>
        <w:jc w:val="both"/>
        <w:divId w:val="1083330734"/>
        <w:rPr>
          <w:lang w:val="en-GB"/>
        </w:rPr>
      </w:pPr>
      <w:r w:rsidRPr="00330B9E">
        <w:rPr>
          <w:lang w:val="en-GB"/>
        </w:rPr>
        <w:t>from consideration of the scarce accuracy of the estimates provided</w:t>
      </w:r>
      <w:r w:rsidR="00330B9E" w:rsidRPr="00330B9E">
        <w:rPr>
          <w:lang w:val="en-GB"/>
        </w:rPr>
        <w:t xml:space="preserve">. </w:t>
      </w:r>
      <w:proofErr w:type="gramStart"/>
      <w:r w:rsidR="00330B9E" w:rsidRPr="00330B9E">
        <w:rPr>
          <w:lang w:val="en-GB"/>
        </w:rPr>
        <w:t>E,g.</w:t>
      </w:r>
      <w:proofErr w:type="gramEnd"/>
      <w:r w:rsidR="00330B9E" w:rsidRPr="00330B9E">
        <w:rPr>
          <w:lang w:val="en-GB"/>
        </w:rPr>
        <w:t xml:space="preserve"> even if </w:t>
      </w:r>
      <w:r w:rsidR="00330B9E" w:rsidRPr="00330B9E">
        <w:rPr>
          <w:rFonts w:eastAsia="Times New Roman"/>
          <w:lang w:val="en-GB"/>
        </w:rPr>
        <w:t xml:space="preserve">the total hedonic value of accommodations near a forest depending on several ES at once may </w:t>
      </w:r>
      <w:r w:rsidR="00330B9E">
        <w:rPr>
          <w:rFonts w:eastAsia="Times New Roman"/>
          <w:lang w:val="en-GB"/>
        </w:rPr>
        <w:t>be estimated reliably, this will hardly be the case for the contributions of the individual services;</w:t>
      </w:r>
    </w:p>
    <w:p w14:paraId="55CBA578" w14:textId="1C87C2C2" w:rsidR="007332B3" w:rsidRPr="00330B9E" w:rsidRDefault="007332B3" w:rsidP="00330B9E">
      <w:pPr>
        <w:pStyle w:val="Listenabsatz"/>
        <w:numPr>
          <w:ilvl w:val="0"/>
          <w:numId w:val="18"/>
        </w:numPr>
        <w:jc w:val="both"/>
        <w:divId w:val="1083330734"/>
        <w:rPr>
          <w:lang w:val="en-GB"/>
        </w:rPr>
      </w:pPr>
      <w:r w:rsidRPr="00330B9E">
        <w:rPr>
          <w:lang w:val="en-GB"/>
        </w:rPr>
        <w:t>from lack of evidence of the connection/dependency</w:t>
      </w:r>
      <w:r w:rsidR="00906BFF">
        <w:rPr>
          <w:rStyle w:val="Funotenzeichen"/>
          <w:lang w:val="en-GB"/>
        </w:rPr>
        <w:footnoteReference w:id="35"/>
      </w:r>
      <w:r w:rsidR="00105784">
        <w:rPr>
          <w:rFonts w:eastAsia="Times New Roman"/>
          <w:lang w:val="en-GB"/>
        </w:rPr>
        <w:t>.</w:t>
      </w:r>
    </w:p>
    <w:p w14:paraId="2AEF9406" w14:textId="31E97D33" w:rsidR="007332B3" w:rsidRDefault="00105784" w:rsidP="00327116">
      <w:pPr>
        <w:jc w:val="both"/>
        <w:divId w:val="1083330734"/>
        <w:rPr>
          <w:lang w:val="en-GB"/>
        </w:rPr>
      </w:pPr>
      <w:r>
        <w:rPr>
          <w:lang w:val="en-GB"/>
        </w:rPr>
        <w:t xml:space="preserve"> </w:t>
      </w:r>
    </w:p>
    <w:p w14:paraId="46D2459E" w14:textId="085A4C12" w:rsidR="00C668EC" w:rsidRDefault="001F0053" w:rsidP="00327116">
      <w:pPr>
        <w:jc w:val="both"/>
        <w:divId w:val="1083330734"/>
        <w:rPr>
          <w:lang w:val="en-GB"/>
        </w:rPr>
      </w:pPr>
      <w:r>
        <w:rPr>
          <w:lang w:val="en-GB"/>
        </w:rPr>
        <w:t>I</w:t>
      </w:r>
      <w:r w:rsidR="00C668EC">
        <w:rPr>
          <w:lang w:val="en-GB"/>
        </w:rPr>
        <w:t xml:space="preserve">t should be clear that any exclusion of </w:t>
      </w:r>
      <w:r w:rsidR="00104EF6">
        <w:rPr>
          <w:lang w:val="en-GB"/>
        </w:rPr>
        <w:t>values from the connected/dependent value line of research</w:t>
      </w:r>
      <w:r>
        <w:rPr>
          <w:lang w:val="en-GB"/>
        </w:rPr>
        <w:t xml:space="preserve"> </w:t>
      </w:r>
      <w:r w:rsidR="00104EF6">
        <w:rPr>
          <w:lang w:val="en-GB"/>
        </w:rPr>
        <w:t>does</w:t>
      </w:r>
      <w:r>
        <w:rPr>
          <w:lang w:val="en-GB"/>
        </w:rPr>
        <w:t xml:space="preserve"> </w:t>
      </w:r>
      <w:r w:rsidR="00104EF6">
        <w:rPr>
          <w:lang w:val="en-GB"/>
        </w:rPr>
        <w:t xml:space="preserve">automatically imply exclusion </w:t>
      </w:r>
      <w:r>
        <w:rPr>
          <w:lang w:val="en-GB"/>
        </w:rPr>
        <w:t xml:space="preserve">of the corresponding methods (for determining ES prices) </w:t>
      </w:r>
      <w:r w:rsidR="00104EF6">
        <w:rPr>
          <w:lang w:val="en-GB"/>
        </w:rPr>
        <w:t>from valuation/pricing, as imputation requires that stricter criteria are met.</w:t>
      </w:r>
    </w:p>
    <w:p w14:paraId="3CE8142A" w14:textId="0D15028F" w:rsidR="00104EF6" w:rsidRDefault="00104EF6" w:rsidP="00327116">
      <w:pPr>
        <w:jc w:val="both"/>
        <w:divId w:val="1083330734"/>
        <w:rPr>
          <w:lang w:val="en-GB"/>
        </w:rPr>
      </w:pPr>
      <w:r>
        <w:rPr>
          <w:lang w:val="en-GB"/>
        </w:rPr>
        <w:t xml:space="preserve">The vice-versa, however, does not automatically apply, depending on the reason of the exclusion. If for instance welfare values </w:t>
      </w:r>
      <w:r w:rsidR="007332B3">
        <w:rPr>
          <w:lang w:val="en-GB"/>
        </w:rPr>
        <w:t>can be</w:t>
      </w:r>
      <w:r>
        <w:rPr>
          <w:lang w:val="en-GB"/>
        </w:rPr>
        <w:t xml:space="preserve"> excluded </w:t>
      </w:r>
      <w:r w:rsidR="007332B3">
        <w:rPr>
          <w:lang w:val="en-GB"/>
        </w:rPr>
        <w:t xml:space="preserve">in an “exchange value” </w:t>
      </w:r>
      <w:r>
        <w:rPr>
          <w:lang w:val="en-GB"/>
        </w:rPr>
        <w:t>valuation/pricing</w:t>
      </w:r>
      <w:r w:rsidR="007332B3">
        <w:rPr>
          <w:lang w:val="en-GB"/>
        </w:rPr>
        <w:t xml:space="preserve"> perspective</w:t>
      </w:r>
      <w:r>
        <w:rPr>
          <w:lang w:val="en-GB"/>
        </w:rPr>
        <w:t xml:space="preserve">, this need not be </w:t>
      </w:r>
      <w:r w:rsidR="00D060E0">
        <w:rPr>
          <w:lang w:val="en-GB"/>
        </w:rPr>
        <w:t xml:space="preserve">a-priori </w:t>
      </w:r>
      <w:r>
        <w:rPr>
          <w:lang w:val="en-GB"/>
        </w:rPr>
        <w:t xml:space="preserve">the case for the set of connected/dependent values. </w:t>
      </w:r>
      <w:r w:rsidR="00D060E0">
        <w:rPr>
          <w:lang w:val="en-GB"/>
        </w:rPr>
        <w:t>However, a reflection is necessary on their degree of observability.</w:t>
      </w:r>
    </w:p>
    <w:p w14:paraId="7916EAFB" w14:textId="7F41909F" w:rsidR="00CF1415" w:rsidRDefault="007332B3" w:rsidP="00327116">
      <w:pPr>
        <w:jc w:val="both"/>
        <w:divId w:val="1083330734"/>
        <w:rPr>
          <w:lang w:val="en-GB"/>
        </w:rPr>
      </w:pPr>
      <w:proofErr w:type="gramStart"/>
      <w:r>
        <w:rPr>
          <w:lang w:val="en-GB"/>
        </w:rPr>
        <w:t>Also</w:t>
      </w:r>
      <w:proofErr w:type="gramEnd"/>
      <w:r>
        <w:rPr>
          <w:lang w:val="en-GB"/>
        </w:rPr>
        <w:t xml:space="preserve"> i</w:t>
      </w:r>
      <w:r w:rsidR="00104EF6">
        <w:rPr>
          <w:lang w:val="en-GB"/>
        </w:rPr>
        <w:t>n this sense, the connected/dependent values approach</w:t>
      </w:r>
      <w:r w:rsidR="00104EF6" w:rsidRPr="00104EF6">
        <w:rPr>
          <w:lang w:val="en-GB"/>
        </w:rPr>
        <w:t xml:space="preserve"> </w:t>
      </w:r>
      <w:r w:rsidR="00104EF6">
        <w:rPr>
          <w:lang w:val="en-GB"/>
        </w:rPr>
        <w:t>has greater inclusiveness potential.</w:t>
      </w:r>
    </w:p>
    <w:p w14:paraId="0474110A" w14:textId="77777777" w:rsidR="00EC52D6" w:rsidRPr="00EC52D6" w:rsidRDefault="00EC52D6" w:rsidP="00EC52D6">
      <w:pPr>
        <w:pStyle w:val="berschrift1"/>
        <w:divId w:val="1083330734"/>
        <w:rPr>
          <w:lang w:val="en-GB"/>
        </w:rPr>
      </w:pPr>
      <w:r>
        <w:rPr>
          <w:lang w:val="en-GB"/>
        </w:rPr>
        <w:lastRenderedPageBreak/>
        <w:t xml:space="preserve">Annex: </w:t>
      </w:r>
      <w:r w:rsidRPr="00EC52D6">
        <w:rPr>
          <w:lang w:val="en-GB"/>
        </w:rPr>
        <w:t>Current cost accounting</w:t>
      </w:r>
    </w:p>
    <w:p w14:paraId="73BE57F0" w14:textId="620CED28" w:rsidR="00EC52D6" w:rsidRPr="004C2914" w:rsidRDefault="00EC52D6" w:rsidP="004C2914">
      <w:pPr>
        <w:jc w:val="both"/>
        <w:divId w:val="1083330734"/>
        <w:rPr>
          <w:lang w:val="en-GB"/>
        </w:rPr>
      </w:pPr>
      <w:r w:rsidRPr="004C2914">
        <w:rPr>
          <w:lang w:val="en-GB"/>
        </w:rPr>
        <w:t xml:space="preserve">The use of replacement cost in this paper is the same as in SEEA EA. But, it can be argued that the interpretation in SEEA EA is not the same as in SNA. In the SNA the replacement cost is only relevant for goods in inventories and in the fixed capital stock. Replacement cost is not related to </w:t>
      </w:r>
      <w:proofErr w:type="gramStart"/>
      <w:r w:rsidRPr="004C2914">
        <w:rPr>
          <w:lang w:val="en-GB"/>
        </w:rPr>
        <w:t>services,</w:t>
      </w:r>
      <w:proofErr w:type="gramEnd"/>
      <w:r w:rsidRPr="004C2914">
        <w:rPr>
          <w:lang w:val="en-GB"/>
        </w:rPr>
        <w:t xml:space="preserve"> therefore we need to apply replacement on the ecosystem providing the service rather than on the ES. Replacement cost, according to SNA, is the cost of replacing goods taken out of the inventory in the same period. This is a way of accounting for the current social costs (current production costs) of replacing the same kind of goods in the period the goods are used rather than accounting for the historic costs of these goods if acquired in a previous period. This is the SNA principle of current cost accounting (2008SNA para. 1.65).</w:t>
      </w:r>
    </w:p>
    <w:p w14:paraId="102B98DB" w14:textId="5A12C3B0" w:rsidR="00EC52D6" w:rsidRPr="004C2914" w:rsidRDefault="00EC52D6" w:rsidP="004C2914">
      <w:pPr>
        <w:spacing w:before="120"/>
        <w:jc w:val="both"/>
        <w:divId w:val="1083330734"/>
        <w:rPr>
          <w:lang w:val="en-GB"/>
        </w:rPr>
      </w:pPr>
      <w:r w:rsidRPr="004C2914">
        <w:rPr>
          <w:lang w:val="en-GB"/>
        </w:rPr>
        <w:t xml:space="preserve">Objects in the inventory and the capital stock might not be produced anymore therefore </w:t>
      </w:r>
      <w:r w:rsidR="004C2914" w:rsidRPr="004C2914">
        <w:rPr>
          <w:lang w:val="en-GB"/>
        </w:rPr>
        <w:t xml:space="preserve">mat have </w:t>
      </w:r>
      <w:r w:rsidRPr="004C2914">
        <w:rPr>
          <w:lang w:val="en-GB"/>
        </w:rPr>
        <w:t>disappeared from the market</w:t>
      </w:r>
      <w:r w:rsidR="004C2914" w:rsidRPr="004C2914">
        <w:rPr>
          <w:lang w:val="en-GB"/>
        </w:rPr>
        <w:t xml:space="preserve"> as new items</w:t>
      </w:r>
      <w:r w:rsidRPr="004C2914">
        <w:rPr>
          <w:lang w:val="en-GB"/>
        </w:rPr>
        <w:t xml:space="preserve">. In such a case </w:t>
      </w:r>
      <w:r w:rsidR="004C2914" w:rsidRPr="004C2914">
        <w:rPr>
          <w:lang w:val="en-GB"/>
        </w:rPr>
        <w:t xml:space="preserve">it </w:t>
      </w:r>
      <w:r w:rsidRPr="004C2914">
        <w:rPr>
          <w:lang w:val="en-GB"/>
        </w:rPr>
        <w:t xml:space="preserve">is not possible to capture </w:t>
      </w:r>
      <w:r w:rsidR="004C2914" w:rsidRPr="004C2914">
        <w:rPr>
          <w:lang w:val="en-GB"/>
        </w:rPr>
        <w:t xml:space="preserve">the price change of new objects between years </w:t>
      </w:r>
      <w:r w:rsidRPr="004C2914">
        <w:rPr>
          <w:lang w:val="en-GB"/>
        </w:rPr>
        <w:t xml:space="preserve">and use </w:t>
      </w:r>
      <w:r w:rsidR="004C2914" w:rsidRPr="004C2914">
        <w:rPr>
          <w:lang w:val="en-GB"/>
        </w:rPr>
        <w:t xml:space="preserve">it </w:t>
      </w:r>
      <w:r w:rsidRPr="004C2914">
        <w:rPr>
          <w:lang w:val="en-GB"/>
        </w:rPr>
        <w:t>to revalue the same kind of object</w:t>
      </w:r>
      <w:r w:rsidR="004C2914" w:rsidRPr="004C2914">
        <w:rPr>
          <w:lang w:val="en-GB"/>
        </w:rPr>
        <w:t>s</w:t>
      </w:r>
      <w:r w:rsidRPr="004C2914">
        <w:rPr>
          <w:lang w:val="en-GB"/>
        </w:rPr>
        <w:t xml:space="preserve"> </w:t>
      </w:r>
      <w:r w:rsidR="004C2914" w:rsidRPr="004C2914">
        <w:rPr>
          <w:lang w:val="en-GB"/>
        </w:rPr>
        <w:t xml:space="preserve">that are </w:t>
      </w:r>
      <w:r w:rsidRPr="004C2914">
        <w:rPr>
          <w:lang w:val="en-GB"/>
        </w:rPr>
        <w:t xml:space="preserve">still in the capital stock. In this case the replacement cost relates to the price that would make an enterprise produce and provide the object for sale on the market. The growth in market prices of new objects no longer produced is estimated by the growth in market prices of substitutes produced by the same enterprises (industry) or </w:t>
      </w:r>
      <w:r w:rsidR="004C2914" w:rsidRPr="004C2914">
        <w:rPr>
          <w:lang w:val="en-GB"/>
        </w:rPr>
        <w:t xml:space="preserve">by </w:t>
      </w:r>
      <w:r w:rsidRPr="004C2914">
        <w:rPr>
          <w:lang w:val="en-GB"/>
        </w:rPr>
        <w:t>the growth in the corresponding production costs. This is thought to best capture the development of the replacement costs for object no</w:t>
      </w:r>
      <w:r w:rsidR="004C2914">
        <w:rPr>
          <w:lang w:val="en-GB"/>
        </w:rPr>
        <w:t xml:space="preserve"> longer</w:t>
      </w:r>
      <w:r w:rsidRPr="004C2914">
        <w:rPr>
          <w:lang w:val="en-GB"/>
        </w:rPr>
        <w:t xml:space="preserve"> produced but still in the stocks.</w:t>
      </w:r>
    </w:p>
    <w:p w14:paraId="71F95266" w14:textId="74AF63BC" w:rsidR="00EC52D6" w:rsidRPr="004C2914" w:rsidRDefault="00EC52D6" w:rsidP="004C2914">
      <w:pPr>
        <w:shd w:val="clear" w:color="auto" w:fill="FFFFFF"/>
        <w:spacing w:before="150"/>
        <w:jc w:val="both"/>
        <w:divId w:val="1083330734"/>
        <w:rPr>
          <w:lang w:val="en-GB"/>
        </w:rPr>
      </w:pPr>
      <w:r w:rsidRPr="004C2914">
        <w:rPr>
          <w:lang w:val="en-GB"/>
        </w:rPr>
        <w:t xml:space="preserve">Furthermore, </w:t>
      </w:r>
      <w:r w:rsidR="004C2914">
        <w:rPr>
          <w:lang w:val="en-GB"/>
        </w:rPr>
        <w:t xml:space="preserve">in the SNA </w:t>
      </w:r>
      <w:r w:rsidRPr="004C2914">
        <w:rPr>
          <w:lang w:val="en-GB"/>
        </w:rPr>
        <w:t>replacement cost refers to the same product</w:t>
      </w:r>
      <w:r w:rsidR="004C2914">
        <w:rPr>
          <w:lang w:val="en-GB"/>
        </w:rPr>
        <w:t>:</w:t>
      </w:r>
      <w:r w:rsidRPr="004C2914">
        <w:rPr>
          <w:lang w:val="en-GB"/>
        </w:rPr>
        <w:t xml:space="preserve"> timber is replaced by timber of the same tree species and dimension, raw petroleum by raw petroleum of the same quality etc. </w:t>
      </w:r>
      <w:r w:rsidR="004C2914">
        <w:rPr>
          <w:lang w:val="en-GB"/>
        </w:rPr>
        <w:t>Differently from the SEEA EA, r</w:t>
      </w:r>
      <w:r w:rsidRPr="004C2914">
        <w:rPr>
          <w:lang w:val="en-GB"/>
        </w:rPr>
        <w:t>eplacement does not refer to a close substitute or a good that can be used to replace the main functions of the item no longer produced. Replacement cost is the current cost of producing a new item of the very same good. To support this understanding of replacement cost we refer to Keynes who in the second paragraph of the first part of chapter 11 in his magnum opus 'General theory...' writes the following:</w:t>
      </w:r>
    </w:p>
    <w:p w14:paraId="04DB1163" w14:textId="2EEDD273" w:rsidR="00EC52D6" w:rsidRDefault="004C2914" w:rsidP="00EC52D6">
      <w:pPr>
        <w:shd w:val="clear" w:color="auto" w:fill="FFFFFF"/>
        <w:spacing w:before="150"/>
        <w:jc w:val="both"/>
        <w:divId w:val="1083330734"/>
        <w:rPr>
          <w:rFonts w:eastAsia="Times New Roman" w:cs="Segoe UI"/>
          <w:color w:val="172B4D"/>
          <w:sz w:val="22"/>
          <w:szCs w:val="22"/>
          <w:lang w:val="en-GB" w:eastAsia="sv-SE"/>
        </w:rPr>
      </w:pPr>
      <w:r>
        <w:rPr>
          <w:rFonts w:eastAsia="Times New Roman" w:cs="Segoe UI"/>
          <w:color w:val="172B4D"/>
          <w:sz w:val="22"/>
          <w:szCs w:val="22"/>
          <w:lang w:val="en-GB" w:eastAsia="sv-SE"/>
        </w:rPr>
        <w:t>“</w:t>
      </w:r>
      <w:r w:rsidR="00EC52D6" w:rsidRPr="0041036B">
        <w:rPr>
          <w:rFonts w:eastAsia="Times New Roman" w:cs="Segoe UI"/>
          <w:color w:val="172B4D"/>
          <w:sz w:val="22"/>
          <w:szCs w:val="22"/>
          <w:lang w:val="en-GB" w:eastAsia="sv-SE"/>
        </w:rPr>
        <w:t>Over against the prospective yield of the investment we have the </w:t>
      </w:r>
      <w:r w:rsidR="00EC52D6" w:rsidRPr="0041036B">
        <w:rPr>
          <w:rFonts w:eastAsia="Times New Roman" w:cs="Segoe UI"/>
          <w:i/>
          <w:iCs/>
          <w:color w:val="172B4D"/>
          <w:sz w:val="22"/>
          <w:szCs w:val="22"/>
          <w:lang w:val="en-GB" w:eastAsia="sv-SE"/>
        </w:rPr>
        <w:t>supply price</w:t>
      </w:r>
      <w:r w:rsidR="00EC52D6" w:rsidRPr="0041036B">
        <w:rPr>
          <w:rFonts w:eastAsia="Times New Roman" w:cs="Segoe UI"/>
          <w:color w:val="172B4D"/>
          <w:sz w:val="22"/>
          <w:szCs w:val="22"/>
          <w:lang w:val="en-GB" w:eastAsia="sv-SE"/>
        </w:rPr>
        <w:t> of the capital-asset, meaning by this, not the market-price at which an asset of the type in question can actually be purchased in the market, but the price which would just induce a manufacturer newly to produce an additional unit of such assets, </w:t>
      </w:r>
      <w:r w:rsidR="00EC52D6" w:rsidRPr="0041036B">
        <w:rPr>
          <w:rFonts w:eastAsia="Times New Roman" w:cs="Segoe UI"/>
          <w:i/>
          <w:iCs/>
          <w:color w:val="172B4D"/>
          <w:sz w:val="22"/>
          <w:szCs w:val="22"/>
          <w:lang w:val="en-GB" w:eastAsia="sv-SE"/>
        </w:rPr>
        <w:t>i.e.</w:t>
      </w:r>
      <w:r w:rsidR="00EC52D6" w:rsidRPr="0041036B">
        <w:rPr>
          <w:rFonts w:eastAsia="Times New Roman" w:cs="Segoe UI"/>
          <w:color w:val="172B4D"/>
          <w:sz w:val="22"/>
          <w:szCs w:val="22"/>
          <w:lang w:val="en-GB" w:eastAsia="sv-SE"/>
        </w:rPr>
        <w:t> what is sometimes called its </w:t>
      </w:r>
      <w:r w:rsidR="00EC52D6" w:rsidRPr="0041036B">
        <w:rPr>
          <w:rFonts w:eastAsia="Times New Roman" w:cs="Segoe UI"/>
          <w:i/>
          <w:iCs/>
          <w:color w:val="172B4D"/>
          <w:sz w:val="22"/>
          <w:szCs w:val="22"/>
          <w:lang w:val="en-GB" w:eastAsia="sv-SE"/>
        </w:rPr>
        <w:t>replacement cost</w:t>
      </w:r>
      <w:r w:rsidR="00EC52D6" w:rsidRPr="0041036B">
        <w:rPr>
          <w:rFonts w:eastAsia="Times New Roman" w:cs="Segoe UI"/>
          <w:color w:val="172B4D"/>
          <w:sz w:val="22"/>
          <w:szCs w:val="22"/>
          <w:lang w:val="en-GB" w:eastAsia="sv-SE"/>
        </w:rPr>
        <w:t>.' (italics in the original text)</w:t>
      </w:r>
    </w:p>
    <w:p w14:paraId="74FC2F19" w14:textId="77777777" w:rsidR="005D0051" w:rsidRDefault="00EC52D6" w:rsidP="005D0051">
      <w:pPr>
        <w:shd w:val="clear" w:color="auto" w:fill="FFFFFF"/>
        <w:spacing w:before="150"/>
        <w:jc w:val="both"/>
        <w:divId w:val="1083330734"/>
        <w:rPr>
          <w:lang w:val="en-GB"/>
        </w:rPr>
      </w:pPr>
      <w:r w:rsidRPr="004C2914">
        <w:rPr>
          <w:lang w:val="en-GB"/>
        </w:rPr>
        <w:t>Observe that Keynes by replacement cost does not refer to the market price of existing goods. The reason is that the market price is influenced by other factors besides the original production costs determining the supply price charged by the producer. Such factors include taxes and subsidies decided by the government.</w:t>
      </w:r>
    </w:p>
    <w:p w14:paraId="0E8C82F0" w14:textId="2EA84C42" w:rsidR="00EC52D6" w:rsidRPr="00EC52D6" w:rsidRDefault="00EC52D6" w:rsidP="005D0051">
      <w:pPr>
        <w:shd w:val="clear" w:color="auto" w:fill="FFFFFF"/>
        <w:spacing w:before="150"/>
        <w:jc w:val="both"/>
        <w:divId w:val="1083330734"/>
        <w:rPr>
          <w:lang w:val="en-GB"/>
        </w:rPr>
      </w:pPr>
      <w:r>
        <w:rPr>
          <w:lang w:val="en-GB"/>
        </w:rPr>
        <w:t>Translating this into ecosystem accounting means that the disappearance of an ecosystem service like pollination and substituting it by hiring beehives from a beekeeper or using labour equipped with small brushes cannot be accounted as replacement of the same pollinating service. Replacement means providing exactly the same ES which only can be done by restoring the ecosystem so it can provide the service that has disappeared. Looking on the issue from this point of view the replacement cost of ES is different than the cost of hiring beehives or using labour. The replacement costs in the context of EA</w:t>
      </w:r>
      <w:r w:rsidR="005D0051">
        <w:rPr>
          <w:lang w:val="en-GB"/>
        </w:rPr>
        <w:t>, understood as in the SNA,</w:t>
      </w:r>
      <w:r>
        <w:rPr>
          <w:lang w:val="en-GB"/>
        </w:rPr>
        <w:t xml:space="preserve"> actually </w:t>
      </w:r>
      <w:r w:rsidR="005D0051">
        <w:rPr>
          <w:lang w:val="en-GB"/>
        </w:rPr>
        <w:t xml:space="preserve">would </w:t>
      </w:r>
      <w:r>
        <w:rPr>
          <w:lang w:val="en-GB"/>
        </w:rPr>
        <w:t>mean</w:t>
      </w:r>
      <w:r w:rsidR="005D0051">
        <w:rPr>
          <w:lang w:val="en-GB"/>
        </w:rPr>
        <w:t xml:space="preserve"> </w:t>
      </w:r>
      <w:r>
        <w:rPr>
          <w:lang w:val="en-GB"/>
        </w:rPr>
        <w:t>restoration costs.</w:t>
      </w:r>
    </w:p>
    <w:sectPr w:rsidR="00EC52D6" w:rsidRPr="00EC52D6">
      <w:pgSz w:w="12240" w:h="15840"/>
      <w:pgMar w:top="1440" w:right="1440" w:bottom="1440" w:left="1440" w:header="720" w:footer="7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4B4D8" w16cex:dateUtc="2024-08-12T13:20:00Z"/>
  <w16cex:commentExtensible w16cex:durableId="6527B90A" w16cex:dateUtc="2024-09-04T14:20:00Z"/>
  <w16cex:commentExtensible w16cex:durableId="2A85619F" w16cex:dateUtc="2024-09-06T0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96EA" w14:textId="77777777" w:rsidR="00D520B0" w:rsidRDefault="00D520B0">
      <w:r>
        <w:separator/>
      </w:r>
    </w:p>
  </w:endnote>
  <w:endnote w:type="continuationSeparator" w:id="0">
    <w:p w14:paraId="2F9B90BF" w14:textId="77777777" w:rsidR="00D520B0" w:rsidRDefault="00D5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3B928" w14:textId="77777777" w:rsidR="00D520B0" w:rsidRDefault="00D520B0">
      <w:r>
        <w:separator/>
      </w:r>
    </w:p>
  </w:footnote>
  <w:footnote w:type="continuationSeparator" w:id="0">
    <w:p w14:paraId="4263C846" w14:textId="77777777" w:rsidR="00D520B0" w:rsidRDefault="00D520B0">
      <w:r>
        <w:continuationSeparator/>
      </w:r>
    </w:p>
  </w:footnote>
  <w:footnote w:id="1">
    <w:p w14:paraId="03DA1E26" w14:textId="3CB9372E" w:rsidR="00B47B07" w:rsidRPr="00B47B07" w:rsidRDefault="00B47B07">
      <w:pPr>
        <w:pStyle w:val="Funotentext"/>
        <w:rPr>
          <w:lang w:val="en-GB"/>
        </w:rPr>
      </w:pPr>
      <w:r>
        <w:rPr>
          <w:rStyle w:val="Funotenzeichen"/>
        </w:rPr>
        <w:footnoteRef/>
      </w:r>
      <w:r>
        <w:rPr>
          <w:lang w:val="en-GB"/>
        </w:rPr>
        <w:t xml:space="preserve"> Establishing the “p</w:t>
      </w:r>
      <w:r w:rsidRPr="00B47B07">
        <w:rPr>
          <w:lang w:val="en-GB"/>
        </w:rPr>
        <w:t>rice of the ecosystem service</w:t>
      </w:r>
      <w:r>
        <w:rPr>
          <w:lang w:val="en-GB"/>
        </w:rPr>
        <w:t>” to be used in accounting is the explicit aim of a couple of SEEA EA chapters.</w:t>
      </w:r>
    </w:p>
  </w:footnote>
  <w:footnote w:id="2">
    <w:p w14:paraId="7A923D42" w14:textId="77777777" w:rsidR="00AF2F45" w:rsidRPr="00AF2F45" w:rsidRDefault="00AF2F45" w:rsidP="00AF2F45">
      <w:pPr>
        <w:pStyle w:val="Funotentext"/>
        <w:rPr>
          <w:lang w:val="en-GB"/>
        </w:rPr>
      </w:pPr>
      <w:r>
        <w:rPr>
          <w:rStyle w:val="Funotenzeichen"/>
        </w:rPr>
        <w:footnoteRef/>
      </w:r>
      <w:r w:rsidRPr="00AF2F45">
        <w:rPr>
          <w:lang w:val="en-GB"/>
        </w:rPr>
        <w:t xml:space="preserve"> </w:t>
      </w:r>
      <w:r>
        <w:rPr>
          <w:lang w:val="en-GB"/>
        </w:rPr>
        <w:t xml:space="preserve">Report of the meeting, available at </w:t>
      </w:r>
      <w:hyperlink r:id="rId1" w:history="1">
        <w:r w:rsidRPr="00B94750">
          <w:rPr>
            <w:rStyle w:val="Hyperlink"/>
            <w:lang w:val="en-GB"/>
          </w:rPr>
          <w:t>https://seea.un.org/events/19th-meeting-un-committee-experts-environmental-economic-accounting</w:t>
        </w:r>
      </w:hyperlink>
      <w:r>
        <w:rPr>
          <w:lang w:val="en-GB"/>
        </w:rPr>
        <w:t>.</w:t>
      </w:r>
    </w:p>
  </w:footnote>
  <w:footnote w:id="3">
    <w:p w14:paraId="7B822011" w14:textId="47BEFBA7" w:rsidR="00C37264" w:rsidRPr="00536E5C" w:rsidRDefault="00C37264" w:rsidP="003C5F2D">
      <w:pPr>
        <w:pStyle w:val="Funotentext"/>
        <w:jc w:val="both"/>
        <w:rPr>
          <w:lang w:val="en-GB"/>
        </w:rPr>
      </w:pPr>
      <w:r>
        <w:rPr>
          <w:rStyle w:val="Funotenzeichen"/>
        </w:rPr>
        <w:footnoteRef/>
      </w:r>
      <w:r w:rsidRPr="00536E5C">
        <w:rPr>
          <w:lang w:val="en-GB"/>
        </w:rPr>
        <w:t xml:space="preserve"> </w:t>
      </w:r>
      <w:r>
        <w:rPr>
          <w:lang w:val="en-GB"/>
        </w:rPr>
        <w:t>We must recognise that the new SNA is succeeding where the SEEA EA failed, with the inclusion of ecosystems withing the list of assets under the “natural capital” heading, the obliteration of the distinction between cultivated and non-cultivated biological resources and the inclusion of depletion of natural resources among costs of production. This is a major challenge for environmental accountants who wish to maintain the basic analytical distinction between the economic and the natural realms at the core of statistical representation of stocks and flows.</w:t>
      </w:r>
    </w:p>
  </w:footnote>
  <w:footnote w:id="4">
    <w:p w14:paraId="61437E6D" w14:textId="49A7151A" w:rsidR="00523887" w:rsidRPr="002E4BB7" w:rsidRDefault="00523887" w:rsidP="003C5F2D">
      <w:pPr>
        <w:pStyle w:val="Funotentext"/>
        <w:jc w:val="both"/>
        <w:rPr>
          <w:lang w:val="en-GB"/>
        </w:rPr>
      </w:pPr>
      <w:r>
        <w:rPr>
          <w:rStyle w:val="Funotenzeichen"/>
        </w:rPr>
        <w:footnoteRef/>
      </w:r>
      <w:r w:rsidRPr="002E4BB7">
        <w:rPr>
          <w:lang w:val="en-GB"/>
        </w:rPr>
        <w:t xml:space="preserve"> </w:t>
      </w:r>
      <w:r>
        <w:rPr>
          <w:lang w:val="en-GB"/>
        </w:rPr>
        <w:t>This is the name used in national accounting for the operation of taking some values as a proxy for other, unobserved, values.</w:t>
      </w:r>
    </w:p>
  </w:footnote>
  <w:footnote w:id="5">
    <w:p w14:paraId="496B269F" w14:textId="1FA206AD" w:rsidR="00301CEC" w:rsidRPr="00301CEC" w:rsidRDefault="00301CEC" w:rsidP="003C5F2D">
      <w:pPr>
        <w:pStyle w:val="Default"/>
        <w:jc w:val="both"/>
        <w:rPr>
          <w:rFonts w:eastAsiaTheme="minorEastAsia"/>
          <w:color w:val="auto"/>
          <w:sz w:val="20"/>
          <w:szCs w:val="20"/>
          <w:lang w:val="en-GB"/>
        </w:rPr>
      </w:pPr>
      <w:r>
        <w:rPr>
          <w:rStyle w:val="Funotenzeichen"/>
        </w:rPr>
        <w:footnoteRef/>
      </w:r>
      <w:r w:rsidRPr="00301CEC">
        <w:rPr>
          <w:lang w:val="en-GB"/>
        </w:rPr>
        <w:t xml:space="preserve"> </w:t>
      </w:r>
      <w:r w:rsidRPr="00301CEC">
        <w:rPr>
          <w:rFonts w:eastAsiaTheme="minorEastAsia"/>
          <w:color w:val="auto"/>
          <w:sz w:val="20"/>
          <w:szCs w:val="20"/>
          <w:lang w:val="en-GB"/>
        </w:rPr>
        <w:t>The exact wording of the UNSC decision is: “d) [the Commission] Recognized that, Chapters 8-11 of the SEEA Ecosystem Accounting describe internationally recognized statistical principles and recommendations for the valuation of ecosystem services and assets in a context that is coherent with the concepts of System of National Accounts for countries which are undertaking valuation of ecosystem services and/or assets, and requested the Committee to promptly resolve the outstanding methodological aspects in chapters 8-11 as identified in the research agenda”.</w:t>
      </w:r>
    </w:p>
  </w:footnote>
  <w:footnote w:id="6">
    <w:p w14:paraId="43D7C044" w14:textId="77777777" w:rsidR="00D80627" w:rsidRDefault="00301CEC" w:rsidP="003C5F2D">
      <w:pPr>
        <w:pStyle w:val="Funotentext"/>
        <w:jc w:val="both"/>
        <w:rPr>
          <w:lang w:val="en-GB"/>
        </w:rPr>
      </w:pPr>
      <w:r>
        <w:rPr>
          <w:rStyle w:val="Funotenzeichen"/>
        </w:rPr>
        <w:footnoteRef/>
      </w:r>
      <w:r w:rsidRPr="00301CEC">
        <w:rPr>
          <w:lang w:val="en-GB"/>
        </w:rPr>
        <w:t xml:space="preserve"> </w:t>
      </w:r>
      <w:r w:rsidR="00D80627">
        <w:rPr>
          <w:lang w:val="en-GB"/>
        </w:rPr>
        <w:t>Please note that w</w:t>
      </w:r>
      <w:r w:rsidR="00D80627">
        <w:rPr>
          <w:lang w:val="en-US"/>
        </w:rPr>
        <w:t>e are mentioning these comments, not discussing them or selecting the ones we think are valid.</w:t>
      </w:r>
      <w:r w:rsidR="00D80627">
        <w:rPr>
          <w:lang w:val="en-GB"/>
        </w:rPr>
        <w:t xml:space="preserve"> It is important mentioning them because the “possible solutions” to the issue should of course avoid to incur in the same criticism. </w:t>
      </w:r>
    </w:p>
    <w:p w14:paraId="4309EEC7" w14:textId="50A0CCA5" w:rsidR="00301CEC" w:rsidRPr="00301CEC" w:rsidRDefault="00301CEC" w:rsidP="003C5F2D">
      <w:pPr>
        <w:pStyle w:val="Funotentext"/>
        <w:jc w:val="both"/>
        <w:rPr>
          <w:lang w:val="en-GB"/>
        </w:rPr>
      </w:pPr>
      <w:r>
        <w:rPr>
          <w:lang w:val="en-GB"/>
        </w:rPr>
        <w:t xml:space="preserve">All responses to the GC can be accessed through the website dedicated to the SEEA EEA revision process,which lead to the SEEA EA: </w:t>
      </w:r>
      <w:hyperlink r:id="rId2" w:history="1">
        <w:r w:rsidRPr="00F71690">
          <w:rPr>
            <w:rStyle w:val="Hyperlink"/>
            <w:lang w:val="en-GB"/>
          </w:rPr>
          <w:t>https://seea.un.org/content/seea-experimental-ecosystem-accounting-revision</w:t>
        </w:r>
      </w:hyperlink>
      <w:r>
        <w:rPr>
          <w:lang w:val="en-GB"/>
        </w:rPr>
        <w:t xml:space="preserve">. From the same page, among others, also the documents produced by </w:t>
      </w:r>
      <w:r w:rsidRPr="00301CEC">
        <w:rPr>
          <w:lang w:val="en-GB"/>
        </w:rPr>
        <w:t>Working group 5 on valuation and accounting treatments</w:t>
      </w:r>
      <w:r>
        <w:rPr>
          <w:lang w:val="en-GB"/>
        </w:rPr>
        <w:t xml:space="preserve"> can be accessed.</w:t>
      </w:r>
    </w:p>
  </w:footnote>
  <w:footnote w:id="7">
    <w:p w14:paraId="2BC425C5" w14:textId="1330619D" w:rsidR="006A021E" w:rsidRPr="00D42799" w:rsidRDefault="006A021E" w:rsidP="003C5F2D">
      <w:pPr>
        <w:pStyle w:val="Funotentext"/>
        <w:jc w:val="both"/>
        <w:rPr>
          <w:lang w:val="en-GB"/>
        </w:rPr>
      </w:pPr>
      <w:r>
        <w:rPr>
          <w:rStyle w:val="Funotenzeichen"/>
        </w:rPr>
        <w:footnoteRef/>
      </w:r>
      <w:r w:rsidRPr="00A1571E">
        <w:rPr>
          <w:lang w:val="en-GB"/>
        </w:rPr>
        <w:t xml:space="preserve"> </w:t>
      </w:r>
      <w:r>
        <w:rPr>
          <w:lang w:val="en-GB"/>
        </w:rPr>
        <w:t xml:space="preserve">The LG debate highlighted the need </w:t>
      </w:r>
      <w:r w:rsidRPr="00D42799">
        <w:rPr>
          <w:lang w:val="en-GB"/>
        </w:rPr>
        <w:t>for clarifications, among other, on the following aspects:</w:t>
      </w:r>
    </w:p>
    <w:p w14:paraId="1EE9CB50" w14:textId="77777777" w:rsidR="006A021E" w:rsidRPr="00D42799" w:rsidRDefault="006A021E" w:rsidP="003C5F2D">
      <w:pPr>
        <w:pStyle w:val="Funotentext"/>
        <w:ind w:left="993" w:hanging="284"/>
        <w:jc w:val="both"/>
        <w:rPr>
          <w:lang w:val="en-GB"/>
        </w:rPr>
      </w:pPr>
      <w:r w:rsidRPr="00D42799">
        <w:rPr>
          <w:lang w:val="en-GB"/>
        </w:rPr>
        <w:t>-</w:t>
      </w:r>
      <w:r w:rsidRPr="00D42799">
        <w:rPr>
          <w:lang w:val="en-GB"/>
        </w:rPr>
        <w:tab/>
        <w:t>Reasons why policy needs monetary values of ES, and whether the need for such information is connected to different types of policies or particular ways to take policy decisions;</w:t>
      </w:r>
    </w:p>
    <w:p w14:paraId="0A298040" w14:textId="77777777" w:rsidR="006A021E" w:rsidRPr="00D42799" w:rsidRDefault="006A021E" w:rsidP="003C5F2D">
      <w:pPr>
        <w:pStyle w:val="Funotentext"/>
        <w:ind w:left="993" w:hanging="284"/>
        <w:jc w:val="both"/>
        <w:rPr>
          <w:lang w:val="en-GB"/>
        </w:rPr>
      </w:pPr>
      <w:r w:rsidRPr="00D42799">
        <w:rPr>
          <w:lang w:val="en-GB"/>
        </w:rPr>
        <w:t>-</w:t>
      </w:r>
      <w:r w:rsidRPr="00D42799">
        <w:rPr>
          <w:lang w:val="en-GB"/>
        </w:rPr>
        <w:tab/>
        <w:t xml:space="preserve">Theoretical criticism </w:t>
      </w:r>
      <w:r>
        <w:rPr>
          <w:lang w:val="en-GB"/>
        </w:rPr>
        <w:t xml:space="preserve">raised in the global consultations </w:t>
      </w:r>
      <w:r w:rsidRPr="00D42799">
        <w:rPr>
          <w:lang w:val="en-GB"/>
        </w:rPr>
        <w:t>not tackled nor countered appropriately;</w:t>
      </w:r>
    </w:p>
    <w:p w14:paraId="7529D5F6" w14:textId="77777777" w:rsidR="006A021E" w:rsidRPr="00A1571E" w:rsidRDefault="006A021E" w:rsidP="003C5F2D">
      <w:pPr>
        <w:pStyle w:val="Funotentext"/>
        <w:ind w:left="993" w:hanging="284"/>
        <w:jc w:val="both"/>
        <w:rPr>
          <w:lang w:val="en-GB"/>
        </w:rPr>
      </w:pPr>
      <w:r w:rsidRPr="00D42799">
        <w:rPr>
          <w:lang w:val="en-GB"/>
        </w:rPr>
        <w:t>-</w:t>
      </w:r>
      <w:r w:rsidRPr="00D42799">
        <w:rPr>
          <w:lang w:val="en-GB"/>
        </w:rPr>
        <w:tab/>
      </w:r>
      <w:r>
        <w:rPr>
          <w:lang w:val="en-GB"/>
        </w:rPr>
        <w:t xml:space="preserve">Interpretation and communication issues (e.g. possible divergence between total monetary value </w:t>
      </w:r>
      <w:r w:rsidRPr="00D42799">
        <w:rPr>
          <w:lang w:val="en-GB"/>
        </w:rPr>
        <w:t>change</w:t>
      </w:r>
      <w:r>
        <w:rPr>
          <w:lang w:val="en-GB"/>
        </w:rPr>
        <w:t>s</w:t>
      </w:r>
      <w:r w:rsidRPr="00D42799">
        <w:rPr>
          <w:lang w:val="en-GB"/>
        </w:rPr>
        <w:t xml:space="preserve"> </w:t>
      </w:r>
      <w:r>
        <w:rPr>
          <w:lang w:val="en-GB"/>
        </w:rPr>
        <w:t xml:space="preserve">and changes in </w:t>
      </w:r>
      <w:r w:rsidRPr="00D42799">
        <w:rPr>
          <w:lang w:val="en-GB"/>
        </w:rPr>
        <w:t>ecological value</w:t>
      </w:r>
      <w:r>
        <w:rPr>
          <w:lang w:val="en-GB"/>
        </w:rPr>
        <w:t>, consequent to a change in physical ES flows, depending of the latter’s cause</w:t>
      </w:r>
      <w:r w:rsidRPr="00D42799">
        <w:rPr>
          <w:lang w:val="en-GB"/>
        </w:rPr>
        <w:t>).</w:t>
      </w:r>
    </w:p>
  </w:footnote>
  <w:footnote w:id="8">
    <w:p w14:paraId="55946674" w14:textId="23CD0539" w:rsidR="00DE13E6" w:rsidRPr="002E4BB7" w:rsidRDefault="00DE13E6" w:rsidP="003C5F2D">
      <w:pPr>
        <w:pStyle w:val="Funotentext"/>
        <w:jc w:val="both"/>
        <w:rPr>
          <w:lang w:val="en-GB"/>
        </w:rPr>
      </w:pPr>
      <w:r>
        <w:rPr>
          <w:rStyle w:val="Funotenzeichen"/>
        </w:rPr>
        <w:footnoteRef/>
      </w:r>
      <w:r w:rsidRPr="002E4BB7">
        <w:rPr>
          <w:lang w:val="en-GB"/>
        </w:rPr>
        <w:t xml:space="preserve"> </w:t>
      </w:r>
      <w:r w:rsidRPr="00DE13E6">
        <w:rPr>
          <w:lang w:val="en-GB"/>
        </w:rPr>
        <w:t>https://seea.un.org/sites/seea.un.org/files/femia_beyond-valuation-monetary-aggregates-for-the-seea-ea_paper.pdf</w:t>
      </w:r>
    </w:p>
  </w:footnote>
  <w:footnote w:id="9">
    <w:p w14:paraId="4E291D7D" w14:textId="2B335811" w:rsidR="00DD34AE" w:rsidRPr="00DD34AE" w:rsidRDefault="00DD34AE" w:rsidP="003C5F2D">
      <w:pPr>
        <w:pStyle w:val="Funotentext"/>
        <w:jc w:val="both"/>
        <w:rPr>
          <w:lang w:val="en-GB"/>
        </w:rPr>
      </w:pPr>
      <w:r>
        <w:rPr>
          <w:rStyle w:val="Funotenzeichen"/>
        </w:rPr>
        <w:footnoteRef/>
      </w:r>
      <w:r w:rsidRPr="00DD34AE">
        <w:rPr>
          <w:lang w:val="en-GB"/>
        </w:rPr>
        <w:t xml:space="preserve"> Femia A. and A. Capriolo</w:t>
      </w:r>
      <w:r>
        <w:rPr>
          <w:lang w:val="en-GB"/>
        </w:rPr>
        <w:t>,</w:t>
      </w:r>
      <w:r w:rsidRPr="00DD34AE">
        <w:rPr>
          <w:lang w:val="en-GB"/>
        </w:rPr>
        <w:t xml:space="preserve"> </w:t>
      </w:r>
      <w:r w:rsidRPr="00DD34AE">
        <w:rPr>
          <w:i/>
          <w:iCs/>
          <w:lang w:val="en-GB"/>
        </w:rPr>
        <w:t xml:space="preserve">Beyond valuation. Monetary aggregates for the SEEA-EA. </w:t>
      </w:r>
      <w:r w:rsidRPr="00DE1259">
        <w:rPr>
          <w:i/>
          <w:iCs/>
          <w:lang w:val="en-GB"/>
        </w:rPr>
        <w:t>The Italian proposal.</w:t>
      </w:r>
    </w:p>
    <w:p w14:paraId="7A609AF2" w14:textId="5408B4AD" w:rsidR="00DD34AE" w:rsidRPr="00DE1259" w:rsidRDefault="00A52FF5" w:rsidP="003C5F2D">
      <w:pPr>
        <w:pStyle w:val="Funotentext"/>
        <w:jc w:val="both"/>
        <w:rPr>
          <w:lang w:val="en-GB"/>
        </w:rPr>
      </w:pPr>
      <w:hyperlink r:id="rId3" w:history="1">
        <w:r w:rsidR="00DD34AE" w:rsidRPr="00DE1259">
          <w:rPr>
            <w:rStyle w:val="Hyperlink"/>
            <w:lang w:val="en-GB"/>
          </w:rPr>
          <w:t>https://oneecosystem.pensoft.net/article/84689/</w:t>
        </w:r>
      </w:hyperlink>
      <w:r w:rsidR="00DD34AE" w:rsidRPr="00DE1259">
        <w:rPr>
          <w:lang w:val="en-GB"/>
        </w:rPr>
        <w:t xml:space="preserve"> </w:t>
      </w:r>
    </w:p>
  </w:footnote>
  <w:footnote w:id="10">
    <w:p w14:paraId="47D1FCC0" w14:textId="4C251603" w:rsidR="00856251" w:rsidRPr="00856251" w:rsidRDefault="00856251" w:rsidP="00856251">
      <w:pPr>
        <w:pStyle w:val="Funotentext"/>
        <w:jc w:val="both"/>
        <w:rPr>
          <w:lang w:val="en-GB"/>
        </w:rPr>
      </w:pPr>
      <w:r>
        <w:rPr>
          <w:rStyle w:val="Funotenzeichen"/>
        </w:rPr>
        <w:footnoteRef/>
      </w:r>
      <w:r w:rsidRPr="00856251">
        <w:rPr>
          <w:lang w:val="en-GB"/>
        </w:rPr>
        <w:t xml:space="preserve"> </w:t>
      </w:r>
      <w:r>
        <w:rPr>
          <w:lang w:val="en-GB"/>
        </w:rPr>
        <w:t>Please note that this value</w:t>
      </w:r>
      <w:r w:rsidRPr="00856251">
        <w:rPr>
          <w:lang w:val="en-GB"/>
        </w:rPr>
        <w:t xml:space="preserve"> can be calculated for any human activity, including sleep and working itself</w:t>
      </w:r>
      <w:r w:rsidR="00D558C4">
        <w:rPr>
          <w:lang w:val="en-GB"/>
        </w:rPr>
        <w:t xml:space="preserve">. It </w:t>
      </w:r>
      <w:r w:rsidRPr="00856251">
        <w:rPr>
          <w:lang w:val="en-GB"/>
        </w:rPr>
        <w:t>highlight</w:t>
      </w:r>
      <w:r w:rsidR="00D558C4">
        <w:rPr>
          <w:lang w:val="en-GB"/>
        </w:rPr>
        <w:t>s</w:t>
      </w:r>
      <w:r w:rsidRPr="00856251">
        <w:rPr>
          <w:lang w:val="en-GB"/>
        </w:rPr>
        <w:t xml:space="preserve"> that </w:t>
      </w:r>
      <w:r w:rsidR="00D558C4">
        <w:rPr>
          <w:lang w:val="en-GB"/>
        </w:rPr>
        <w:t xml:space="preserve">not </w:t>
      </w:r>
      <w:r w:rsidRPr="00856251">
        <w:rPr>
          <w:lang w:val="en-GB"/>
        </w:rPr>
        <w:t>only when working one earns mone</w:t>
      </w:r>
      <w:r w:rsidR="00D558C4">
        <w:rPr>
          <w:lang w:val="en-GB"/>
        </w:rPr>
        <w:t>tary value</w:t>
      </w:r>
      <w:r w:rsidRPr="00856251">
        <w:rPr>
          <w:lang w:val="en-GB"/>
        </w:rPr>
        <w:t xml:space="preserve">, </w:t>
      </w:r>
      <w:r w:rsidR="00D558C4">
        <w:rPr>
          <w:lang w:val="en-GB"/>
        </w:rPr>
        <w:t xml:space="preserve">but also </w:t>
      </w:r>
      <w:r w:rsidRPr="00856251">
        <w:rPr>
          <w:lang w:val="en-GB"/>
        </w:rPr>
        <w:t>doing something else</w:t>
      </w:r>
      <w:r w:rsidR="00D558C4">
        <w:rPr>
          <w:lang w:val="en-GB"/>
        </w:rPr>
        <w:t>, like visiting nature</w:t>
      </w:r>
      <w:r w:rsidRPr="00856251">
        <w:rPr>
          <w:lang w:val="en-GB"/>
        </w:rPr>
        <w:t xml:space="preserve">. </w:t>
      </w:r>
      <w:r w:rsidR="00D558C4">
        <w:rPr>
          <w:lang w:val="en-GB"/>
        </w:rPr>
        <w:t xml:space="preserve">In valuation/pricing, </w:t>
      </w:r>
      <w:r w:rsidRPr="00856251">
        <w:rPr>
          <w:lang w:val="en-GB"/>
        </w:rPr>
        <w:t xml:space="preserve">this </w:t>
      </w:r>
      <w:r w:rsidR="00D558C4">
        <w:rPr>
          <w:lang w:val="en-GB"/>
        </w:rPr>
        <w:t xml:space="preserve">form of leisure </w:t>
      </w:r>
      <w:r w:rsidRPr="00856251">
        <w:rPr>
          <w:lang w:val="en-GB"/>
        </w:rPr>
        <w:t xml:space="preserve">is not </w:t>
      </w:r>
      <w:r w:rsidR="00D558C4">
        <w:rPr>
          <w:lang w:val="en-GB"/>
        </w:rPr>
        <w:t xml:space="preserve">seen </w:t>
      </w:r>
      <w:r w:rsidRPr="00856251">
        <w:rPr>
          <w:lang w:val="en-GB"/>
        </w:rPr>
        <w:t xml:space="preserve">as </w:t>
      </w:r>
      <w:r w:rsidR="00D558C4">
        <w:rPr>
          <w:lang w:val="en-GB"/>
        </w:rPr>
        <w:t xml:space="preserve">one </w:t>
      </w:r>
      <w:r w:rsidRPr="00856251">
        <w:rPr>
          <w:lang w:val="en-GB"/>
        </w:rPr>
        <w:t>very reason for working and earning money</w:t>
      </w:r>
      <w:r w:rsidR="00D558C4">
        <w:rPr>
          <w:lang w:val="en-GB"/>
        </w:rPr>
        <w:t>, as to be able to spend some in travelling</w:t>
      </w:r>
      <w:r w:rsidRPr="00856251">
        <w:rPr>
          <w:lang w:val="en-GB"/>
        </w:rPr>
        <w:t xml:space="preserve">, but </w:t>
      </w:r>
      <w:r w:rsidR="00D558C4">
        <w:rPr>
          <w:lang w:val="en-GB"/>
        </w:rPr>
        <w:t xml:space="preserve">as </w:t>
      </w:r>
      <w:r w:rsidRPr="00856251">
        <w:rPr>
          <w:lang w:val="en-GB"/>
        </w:rPr>
        <w:t xml:space="preserve">another form of production, </w:t>
      </w:r>
      <w:r w:rsidR="00D558C4">
        <w:rPr>
          <w:lang w:val="en-GB"/>
        </w:rPr>
        <w:t>and</w:t>
      </w:r>
      <w:r w:rsidRPr="00856251">
        <w:rPr>
          <w:lang w:val="en-GB"/>
        </w:rPr>
        <w:t xml:space="preserve"> leisure </w:t>
      </w:r>
      <w:r w:rsidR="00D558C4">
        <w:rPr>
          <w:lang w:val="en-GB"/>
        </w:rPr>
        <w:t>itself becomes</w:t>
      </w:r>
      <w:r w:rsidRPr="00856251">
        <w:rPr>
          <w:lang w:val="en-GB"/>
        </w:rPr>
        <w:t xml:space="preserve"> another form of work</w:t>
      </w:r>
      <w:r w:rsidR="00D558C4">
        <w:rPr>
          <w:lang w:val="en-GB"/>
        </w:rPr>
        <w:t>. Whatever the price (the opportunity cost) assigned to it</w:t>
      </w:r>
      <w:r w:rsidRPr="00856251">
        <w:rPr>
          <w:lang w:val="en-GB"/>
        </w:rPr>
        <w:t>,</w:t>
      </w:r>
      <w:r w:rsidR="00D558C4">
        <w:rPr>
          <w:lang w:val="en-GB"/>
        </w:rPr>
        <w:t xml:space="preserve"> the output – and hence its value – i.e. the time spent in producing the enjoyment of nature, will tautologically be the same as the input – and hence its value – i.e. the time spent in using the enjoyment of nature</w:t>
      </w:r>
      <w:r w:rsidR="00425A35">
        <w:rPr>
          <w:lang w:val="en-GB"/>
        </w:rPr>
        <w:t xml:space="preserve">. This value, under the valuation/pricing approach is </w:t>
      </w:r>
      <w:r w:rsidRPr="00856251">
        <w:rPr>
          <w:lang w:val="en-GB"/>
        </w:rPr>
        <w:t>recorded as a sort of value added</w:t>
      </w:r>
      <w:r w:rsidR="00425A35">
        <w:rPr>
          <w:lang w:val="en-GB"/>
        </w:rPr>
        <w:t>, where this strange kind of working time has</w:t>
      </w:r>
      <w:r w:rsidRPr="00856251">
        <w:rPr>
          <w:lang w:val="en-GB"/>
        </w:rPr>
        <w:t xml:space="preserve"> the same </w:t>
      </w:r>
      <w:r w:rsidR="00425A35">
        <w:rPr>
          <w:lang w:val="en-GB"/>
        </w:rPr>
        <w:t xml:space="preserve">hourly </w:t>
      </w:r>
      <w:r w:rsidRPr="00856251">
        <w:rPr>
          <w:lang w:val="en-GB"/>
        </w:rPr>
        <w:t>price as when one goes to work.</w:t>
      </w:r>
    </w:p>
  </w:footnote>
  <w:footnote w:id="11">
    <w:p w14:paraId="5EE715B0" w14:textId="1EDB670C" w:rsidR="00EC52D6" w:rsidRPr="00EC52D6" w:rsidRDefault="00EC52D6">
      <w:pPr>
        <w:pStyle w:val="Funotentext"/>
        <w:rPr>
          <w:lang w:val="en-GB"/>
        </w:rPr>
      </w:pPr>
      <w:r>
        <w:rPr>
          <w:rStyle w:val="Funotenzeichen"/>
        </w:rPr>
        <w:footnoteRef/>
      </w:r>
      <w:r w:rsidRPr="00EC52D6">
        <w:rPr>
          <w:lang w:val="en-GB"/>
        </w:rPr>
        <w:t xml:space="preserve"> The use of replacement cost in this paper is the same as in SEEA EA. But, it can be argued that the interpretation in SEEA EA is not the same as in SNA.</w:t>
      </w:r>
      <w:r>
        <w:rPr>
          <w:lang w:val="en-GB"/>
        </w:rPr>
        <w:t xml:space="preserve"> For a discussion of this difference, see the Annex “Current cost accounting”.</w:t>
      </w:r>
    </w:p>
  </w:footnote>
  <w:footnote w:id="12">
    <w:p w14:paraId="7089CDA0" w14:textId="6BD76710" w:rsidR="00801DA0" w:rsidRPr="00801DA0" w:rsidRDefault="00801DA0" w:rsidP="00B63160">
      <w:pPr>
        <w:pStyle w:val="Funotentext"/>
        <w:jc w:val="both"/>
        <w:rPr>
          <w:lang w:val="en-GB"/>
        </w:rPr>
      </w:pPr>
      <w:r>
        <w:rPr>
          <w:rStyle w:val="Funotenzeichen"/>
        </w:rPr>
        <w:footnoteRef/>
      </w:r>
      <w:r w:rsidRPr="00801DA0">
        <w:rPr>
          <w:lang w:val="en-GB"/>
        </w:rPr>
        <w:t xml:space="preserve"> This corresponds to a theory of production</w:t>
      </w:r>
      <w:r w:rsidR="00495702">
        <w:rPr>
          <w:lang w:val="en-GB"/>
        </w:rPr>
        <w:t>,</w:t>
      </w:r>
      <w:r w:rsidRPr="00801DA0">
        <w:rPr>
          <w:lang w:val="en-GB"/>
        </w:rPr>
        <w:t xml:space="preserve"> different from the neoclassical one</w:t>
      </w:r>
      <w:r w:rsidR="00495702">
        <w:rPr>
          <w:lang w:val="en-GB"/>
        </w:rPr>
        <w:t>. In the latter</w:t>
      </w:r>
      <w:r w:rsidRPr="00801DA0">
        <w:rPr>
          <w:lang w:val="en-GB"/>
        </w:rPr>
        <w:t xml:space="preserve"> the value of the output is exhausted by the shares the various “contributors” appropriate of it, and in turn the value of the output can be expressed as the result of the sum of the respective contributions, so that in ideal conditions each “contributor” gets a share of the output exactly equal to its marginal contribution, i.e. to the importance it has in relation to its scarcity.</w:t>
      </w:r>
      <w:r w:rsidR="00495702">
        <w:rPr>
          <w:lang w:val="en-GB"/>
        </w:rPr>
        <w:t xml:space="preserve"> Leontievian analysis assumes fixed coefficients (production functions are L-shaped, not derivable, elasticity of substitution is null); Georgescu-Roegen’s </w:t>
      </w:r>
      <w:r w:rsidR="00495702" w:rsidRPr="00495702">
        <w:rPr>
          <w:lang w:val="en-GB"/>
        </w:rPr>
        <w:t>Flow-Fund Theory of Production</w:t>
      </w:r>
      <w:r w:rsidR="00495702">
        <w:rPr>
          <w:lang w:val="en-GB"/>
        </w:rPr>
        <w:t xml:space="preserve"> </w:t>
      </w:r>
      <w:r w:rsidR="00612AE1">
        <w:rPr>
          <w:lang w:val="en-GB"/>
        </w:rPr>
        <w:t xml:space="preserve">does not </w:t>
      </w:r>
      <w:r w:rsidR="00862A43">
        <w:rPr>
          <w:lang w:val="en-GB"/>
        </w:rPr>
        <w:t>limit the result of production activity</w:t>
      </w:r>
      <w:r w:rsidR="00862A43" w:rsidRPr="00862A43">
        <w:rPr>
          <w:lang w:val="en-GB"/>
        </w:rPr>
        <w:t xml:space="preserve"> </w:t>
      </w:r>
      <w:r w:rsidR="00862A43">
        <w:rPr>
          <w:lang w:val="en-GB"/>
        </w:rPr>
        <w:t xml:space="preserve">to the desired products’ market value, but </w:t>
      </w:r>
      <w:r w:rsidR="00862A43" w:rsidRPr="00495702">
        <w:rPr>
          <w:lang w:val="en-GB"/>
        </w:rPr>
        <w:t>incorporates a physical dimension</w:t>
      </w:r>
      <w:r w:rsidR="00862A43">
        <w:rPr>
          <w:lang w:val="en-GB"/>
        </w:rPr>
        <w:t xml:space="preserve"> comprising initial and final stocks as fundamental descriptors of the economic process, considered </w:t>
      </w:r>
      <w:r w:rsidR="00862A43" w:rsidRPr="00862A43">
        <w:rPr>
          <w:i/>
          <w:iCs/>
          <w:lang w:val="en-GB"/>
        </w:rPr>
        <w:t>per se</w:t>
      </w:r>
      <w:r w:rsidR="00862A43">
        <w:rPr>
          <w:lang w:val="en-GB"/>
        </w:rPr>
        <w:t xml:space="preserve"> and not per their reflection in economic value; the physiocrats assumed </w:t>
      </w:r>
      <w:r w:rsidR="00862A43">
        <w:rPr>
          <w:i/>
          <w:iCs/>
          <w:lang w:val="en-GB"/>
        </w:rPr>
        <w:t xml:space="preserve">all </w:t>
      </w:r>
      <w:r w:rsidR="00862A43">
        <w:rPr>
          <w:lang w:val="en-GB"/>
        </w:rPr>
        <w:t>value coming from nature, Ricardo used a labour-value theory in which rent did not enter the price of the product, and Marx clarified that all</w:t>
      </w:r>
      <w:r w:rsidR="006972A4">
        <w:rPr>
          <w:lang w:val="en-GB"/>
        </w:rPr>
        <w:t xml:space="preserve"> wealth (consisting in use values) derives indeed from nature but only labour, which must be applied to nature, “contributes” value (this may perhaps be extended to “dead labour” embodied in produced capital, but surely not to nature).</w:t>
      </w:r>
    </w:p>
  </w:footnote>
  <w:footnote w:id="13">
    <w:p w14:paraId="6CAD793B" w14:textId="4D8C2CD2" w:rsidR="00B63160" w:rsidRPr="00CF1415" w:rsidRDefault="00B63160" w:rsidP="00B63160">
      <w:pPr>
        <w:pStyle w:val="Funotentext"/>
        <w:jc w:val="both"/>
      </w:pPr>
      <w:r>
        <w:rPr>
          <w:rStyle w:val="Funotenzeichen"/>
        </w:rPr>
        <w:footnoteRef/>
      </w:r>
      <w:r w:rsidRPr="00B63160">
        <w:rPr>
          <w:lang w:val="en-GB"/>
        </w:rPr>
        <w:t xml:space="preserve"> </w:t>
      </w:r>
      <w:r>
        <w:rPr>
          <w:lang w:val="en-GB"/>
        </w:rPr>
        <w:t xml:space="preserve">Driver </w:t>
      </w:r>
      <w:r w:rsidRPr="00B63160">
        <w:rPr>
          <w:i/>
          <w:iCs/>
          <w:lang w:val="en-GB"/>
        </w:rPr>
        <w:t>et al.</w:t>
      </w:r>
      <w:r>
        <w:rPr>
          <w:i/>
          <w:iCs/>
          <w:lang w:val="en-GB"/>
        </w:rPr>
        <w:t xml:space="preserve"> </w:t>
      </w:r>
      <w:proofErr w:type="gramStart"/>
      <w:r>
        <w:rPr>
          <w:lang w:val="en-GB"/>
        </w:rPr>
        <w:t>“</w:t>
      </w:r>
      <w:r w:rsidRPr="00B63160">
        <w:rPr>
          <w:lang w:val="en-GB"/>
        </w:rPr>
        <w:t xml:space="preserve"> Defining</w:t>
      </w:r>
      <w:proofErr w:type="gramEnd"/>
      <w:r w:rsidRPr="00B63160">
        <w:rPr>
          <w:lang w:val="en-GB"/>
        </w:rPr>
        <w:t xml:space="preserve"> the biodiversity economy with a view to developing a Biodiversity Economy Satellite Account: progress from South Africa”</w:t>
      </w:r>
      <w:r>
        <w:rPr>
          <w:lang w:val="en-GB"/>
        </w:rPr>
        <w:t xml:space="preserve">, </w:t>
      </w:r>
      <w:r w:rsidRPr="00B63160">
        <w:rPr>
          <w:lang w:val="en-GB"/>
        </w:rPr>
        <w:t xml:space="preserve"> Paper presented to the London Group on Environmental Accounting, 27th Meeting</w:t>
      </w:r>
      <w:r>
        <w:rPr>
          <w:lang w:val="en-GB"/>
        </w:rPr>
        <w:t>,</w:t>
      </w:r>
      <w:r w:rsidRPr="00B63160">
        <w:rPr>
          <w:lang w:val="en-GB"/>
        </w:rPr>
        <w:t xml:space="preserve"> 27-30 September and 4 October 2021</w:t>
      </w:r>
      <w:r>
        <w:rPr>
          <w:lang w:val="en-GB"/>
        </w:rPr>
        <w:t xml:space="preserve">. </w:t>
      </w:r>
      <w:hyperlink r:id="rId4" w:history="1">
        <w:r w:rsidRPr="00CF1415">
          <w:rPr>
            <w:rStyle w:val="Hyperlink"/>
          </w:rPr>
          <w:t>https://seea.un.org/sites/seea.un.org/files/driver_defining-the-biodiversity-economy-satellite-account-progress-from-south-africa_paper.pdf</w:t>
        </w:r>
      </w:hyperlink>
      <w:r w:rsidRPr="00CF1415">
        <w:t xml:space="preserve"> </w:t>
      </w:r>
    </w:p>
  </w:footnote>
  <w:footnote w:id="14">
    <w:p w14:paraId="69602112" w14:textId="406F168E" w:rsidR="00AE31F9" w:rsidRPr="00AE31F9" w:rsidRDefault="00AE31F9">
      <w:pPr>
        <w:pStyle w:val="Funotentext"/>
        <w:rPr>
          <w:lang w:val="en-GB"/>
        </w:rPr>
      </w:pPr>
      <w:r>
        <w:rPr>
          <w:rStyle w:val="Funotenzeichen"/>
        </w:rPr>
        <w:footnoteRef/>
      </w:r>
      <w:r w:rsidRPr="00AE31F9">
        <w:rPr>
          <w:lang w:val="en-GB"/>
        </w:rPr>
        <w:t xml:space="preserve"> </w:t>
      </w:r>
      <w:r>
        <w:rPr>
          <w:lang w:val="en-GB"/>
        </w:rPr>
        <w:t>Gemma Brouwer used to hold a coordination position in the UNCEEA; Mandy Driver is currently chair of the Technical Committee on Ecosystem Accounting within UNCEEA.</w:t>
      </w:r>
    </w:p>
  </w:footnote>
  <w:footnote w:id="15">
    <w:p w14:paraId="0A027EA3" w14:textId="6999219A" w:rsidR="00574CF3" w:rsidRPr="001307A5" w:rsidRDefault="00574CF3">
      <w:pPr>
        <w:pStyle w:val="Funotentext"/>
        <w:rPr>
          <w:lang w:val="en-GB"/>
        </w:rPr>
      </w:pPr>
      <w:r>
        <w:rPr>
          <w:rStyle w:val="Funotenzeichen"/>
        </w:rPr>
        <w:footnoteRef/>
      </w:r>
      <w:r w:rsidRPr="001307A5">
        <w:rPr>
          <w:lang w:val="en-GB"/>
        </w:rPr>
        <w:t xml:space="preserve"> Oras, K., Ehrlich, Ü., Aun, K., Luukas, G.</w:t>
      </w:r>
      <w:proofErr w:type="gramStart"/>
      <w:r w:rsidRPr="001307A5">
        <w:rPr>
          <w:lang w:val="en-GB"/>
        </w:rPr>
        <w:t>,  Two</w:t>
      </w:r>
      <w:proofErr w:type="gramEnd"/>
      <w:r w:rsidRPr="001307A5">
        <w:rPr>
          <w:lang w:val="en-GB"/>
        </w:rPr>
        <w:t xml:space="preserve"> Languages or Two Narratives: Comparison of the Selected Market Price and Revealed Preferences Valuation Methods to the Stated Preferences Method; UN London Group on Environmental Accounting, 2020</w:t>
      </w:r>
      <w:r w:rsidR="00CF1415">
        <w:rPr>
          <w:lang w:val="en-GB"/>
        </w:rPr>
        <w:t>.</w:t>
      </w:r>
    </w:p>
  </w:footnote>
  <w:footnote w:id="16">
    <w:p w14:paraId="387BF45E" w14:textId="43E9044D" w:rsidR="00574CF3" w:rsidRPr="001307A5" w:rsidRDefault="00574CF3">
      <w:pPr>
        <w:pStyle w:val="Funotentext"/>
        <w:rPr>
          <w:lang w:val="en-GB"/>
        </w:rPr>
      </w:pPr>
      <w:r>
        <w:rPr>
          <w:rStyle w:val="Funotenzeichen"/>
        </w:rPr>
        <w:footnoteRef/>
      </w:r>
      <w:r w:rsidRPr="001307A5">
        <w:rPr>
          <w:lang w:val="en-GB"/>
        </w:rPr>
        <w:t xml:space="preserve"> Oras, K., Ehrlich, Ü., Aun, K., Luukas, G., </w:t>
      </w:r>
      <w:proofErr w:type="spellStart"/>
      <w:r w:rsidRPr="001307A5">
        <w:rPr>
          <w:lang w:val="en-GB"/>
        </w:rPr>
        <w:t>Schenau</w:t>
      </w:r>
      <w:proofErr w:type="spellEnd"/>
      <w:r w:rsidRPr="001307A5">
        <w:rPr>
          <w:lang w:val="en-GB"/>
        </w:rPr>
        <w:t xml:space="preserve">, S., </w:t>
      </w:r>
      <w:proofErr w:type="spellStart"/>
      <w:r w:rsidRPr="001307A5">
        <w:rPr>
          <w:lang w:val="en-GB"/>
        </w:rPr>
        <w:t>Bogaart</w:t>
      </w:r>
      <w:proofErr w:type="spellEnd"/>
      <w:r w:rsidRPr="001307A5">
        <w:rPr>
          <w:lang w:val="en-GB"/>
        </w:rPr>
        <w:t>, P.</w:t>
      </w:r>
      <w:proofErr w:type="gramStart"/>
      <w:r w:rsidRPr="001307A5">
        <w:rPr>
          <w:lang w:val="en-GB"/>
        </w:rPr>
        <w:t>,  Comparison</w:t>
      </w:r>
      <w:proofErr w:type="gramEnd"/>
      <w:r w:rsidRPr="001307A5">
        <w:rPr>
          <w:lang w:val="en-GB"/>
        </w:rPr>
        <w:t xml:space="preserve"> of methods for the valuation of the nature education ecosystem service, UN London Group on Environmental Accounting,  October 2021</w:t>
      </w:r>
      <w:r w:rsidR="00CF1415">
        <w:rPr>
          <w:lang w:val="en-GB"/>
        </w:rPr>
        <w:t>.</w:t>
      </w:r>
    </w:p>
  </w:footnote>
  <w:footnote w:id="17">
    <w:p w14:paraId="07266B26" w14:textId="0A863D33" w:rsidR="00574CF3" w:rsidRPr="001307A5" w:rsidRDefault="00574CF3">
      <w:pPr>
        <w:pStyle w:val="Funotentext"/>
        <w:rPr>
          <w:lang w:val="en-GB"/>
        </w:rPr>
      </w:pPr>
      <w:r>
        <w:rPr>
          <w:rStyle w:val="Funotenzeichen"/>
        </w:rPr>
        <w:footnoteRef/>
      </w:r>
      <w:r w:rsidRPr="001307A5">
        <w:rPr>
          <w:lang w:val="en-GB"/>
        </w:rPr>
        <w:t xml:space="preserve"> Oras, K., Ehrlich, Ü., Aun, K., Luukas, G., </w:t>
      </w:r>
      <w:proofErr w:type="spellStart"/>
      <w:proofErr w:type="gramStart"/>
      <w:r w:rsidRPr="001307A5">
        <w:rPr>
          <w:lang w:val="en-GB"/>
        </w:rPr>
        <w:t>Kosk,A</w:t>
      </w:r>
      <w:proofErr w:type="spellEnd"/>
      <w:r w:rsidRPr="001307A5">
        <w:rPr>
          <w:lang w:val="en-GB"/>
        </w:rPr>
        <w:t>.</w:t>
      </w:r>
      <w:proofErr w:type="gramEnd"/>
      <w:r w:rsidRPr="001307A5">
        <w:rPr>
          <w:lang w:val="en-GB"/>
        </w:rPr>
        <w:t>,  Recreation ecosystem service, calculation of the contributions from different ecosystems, UN London Group on Environmental Accounting, October 2022</w:t>
      </w:r>
      <w:r w:rsidR="00CF1415">
        <w:rPr>
          <w:lang w:val="en-GB"/>
        </w:rPr>
        <w:t>.</w:t>
      </w:r>
    </w:p>
  </w:footnote>
  <w:footnote w:id="18">
    <w:p w14:paraId="74F7CA89" w14:textId="2F026916" w:rsidR="00574CF3" w:rsidRPr="001307A5" w:rsidRDefault="00574CF3">
      <w:pPr>
        <w:pStyle w:val="Funotentext"/>
        <w:rPr>
          <w:lang w:val="en-GB"/>
        </w:rPr>
      </w:pPr>
      <w:r>
        <w:rPr>
          <w:rStyle w:val="Funotenzeichen"/>
        </w:rPr>
        <w:footnoteRef/>
      </w:r>
      <w:r w:rsidRPr="001307A5">
        <w:rPr>
          <w:lang w:val="en-GB"/>
        </w:rPr>
        <w:t xml:space="preserve"> Oras, K., Ehrlich, Ü., Aun, K., Luukas, G.</w:t>
      </w:r>
      <w:proofErr w:type="gramStart"/>
      <w:r w:rsidRPr="001307A5">
        <w:rPr>
          <w:lang w:val="en-GB"/>
        </w:rPr>
        <w:t>,  Chance</w:t>
      </w:r>
      <w:proofErr w:type="gramEnd"/>
      <w:r w:rsidRPr="001307A5">
        <w:rPr>
          <w:lang w:val="en-GB"/>
        </w:rPr>
        <w:t xml:space="preserve"> for Better Policy: Can Ecosystem Account Provide a Missing Link between the Services Provided by Ecosystems and the Land Owners; UN London Group on Environmental Accounting, 2020</w:t>
      </w:r>
      <w:r w:rsidR="00CF1415">
        <w:rPr>
          <w:lang w:val="en-GB"/>
        </w:rPr>
        <w:t>.</w:t>
      </w:r>
    </w:p>
  </w:footnote>
  <w:footnote w:id="19">
    <w:p w14:paraId="4C574D21" w14:textId="29D12F81" w:rsidR="00BC4989" w:rsidRPr="00BC4989" w:rsidRDefault="00BC4989" w:rsidP="00CF1415">
      <w:pPr>
        <w:pStyle w:val="Funotentext"/>
        <w:rPr>
          <w:rFonts w:ascii="Segoe UI" w:eastAsiaTheme="majorEastAsia" w:hAnsi="Segoe UI" w:cs="Segoe UI"/>
          <w:color w:val="4C94D8" w:themeColor="text2" w:themeTint="80"/>
          <w:sz w:val="18"/>
          <w:szCs w:val="18"/>
          <w:lang w:val="en-GB"/>
        </w:rPr>
      </w:pPr>
      <w:r>
        <w:rPr>
          <w:rStyle w:val="Funotenzeichen"/>
        </w:rPr>
        <w:footnoteRef/>
      </w:r>
      <w:r w:rsidRPr="001307A5">
        <w:rPr>
          <w:rStyle w:val="cf01"/>
          <w:rFonts w:eastAsiaTheme="majorEastAsia"/>
          <w:color w:val="4C94D8" w:themeColor="text2" w:themeTint="80"/>
          <w:lang w:val="en-GB"/>
        </w:rPr>
        <w:t xml:space="preserve"> </w:t>
      </w:r>
      <w:r w:rsidR="00574CF3" w:rsidRPr="001307A5">
        <w:rPr>
          <w:lang w:val="en-GB"/>
        </w:rPr>
        <w:t xml:space="preserve">Oras, K., Ehrlich, Ü., Aun, K., Luukas, G., </w:t>
      </w:r>
      <w:proofErr w:type="spellStart"/>
      <w:r w:rsidR="00574CF3" w:rsidRPr="001307A5">
        <w:rPr>
          <w:lang w:val="en-GB"/>
        </w:rPr>
        <w:t>Schenau</w:t>
      </w:r>
      <w:proofErr w:type="spellEnd"/>
      <w:r w:rsidR="00574CF3" w:rsidRPr="001307A5">
        <w:rPr>
          <w:lang w:val="en-GB"/>
        </w:rPr>
        <w:t xml:space="preserve">, S., </w:t>
      </w:r>
      <w:proofErr w:type="spellStart"/>
      <w:r w:rsidR="00574CF3" w:rsidRPr="001307A5">
        <w:rPr>
          <w:lang w:val="en-GB"/>
        </w:rPr>
        <w:t>Bogaart</w:t>
      </w:r>
      <w:proofErr w:type="spellEnd"/>
      <w:r w:rsidR="00574CF3" w:rsidRPr="001307A5">
        <w:rPr>
          <w:lang w:val="en-GB"/>
        </w:rPr>
        <w:t xml:space="preserve">, P.,  Comparison of methods for the valuation of the nature education ecosystem service, UN London Group on Environmental Accounting,  October 2021 </w:t>
      </w:r>
      <w:hyperlink r:id="rId5" w:history="1">
        <w:r w:rsidR="00574CF3" w:rsidRPr="00CF1415">
          <w:rPr>
            <w:rStyle w:val="Hyperlink"/>
            <w:sz w:val="18"/>
            <w:szCs w:val="18"/>
            <w:lang w:val="en-GB"/>
          </w:rPr>
          <w:t>https://seea.un.org/sites/seea.un.org/files/luukas_analyses-of-the-calculation-of-the-valueof-the-nature-education-ecosystem-service_paper.pdf</w:t>
        </w:r>
      </w:hyperlink>
      <w:r w:rsidRPr="00CF1415">
        <w:rPr>
          <w:rStyle w:val="cf01"/>
          <w:rFonts w:ascii="Times New Roman" w:eastAsiaTheme="majorEastAsia" w:hAnsi="Times New Roman" w:cs="Times New Roman"/>
          <w:lang w:val="en-GB"/>
        </w:rPr>
        <w:t>.</w:t>
      </w:r>
      <w:r w:rsidR="00E67C11" w:rsidRPr="00CF1415">
        <w:rPr>
          <w:rStyle w:val="cf01"/>
          <w:rFonts w:ascii="Times New Roman" w:eastAsiaTheme="majorEastAsia" w:hAnsi="Times New Roman" w:cs="Times New Roman"/>
          <w:lang w:val="en-GB"/>
        </w:rPr>
        <w:t xml:space="preserve"> </w:t>
      </w:r>
    </w:p>
  </w:footnote>
  <w:footnote w:id="20">
    <w:p w14:paraId="2D308540" w14:textId="5D26DC10" w:rsidR="00E47AA5" w:rsidRPr="00E47AA5" w:rsidRDefault="00E47AA5" w:rsidP="00E47AA5">
      <w:pPr>
        <w:pStyle w:val="Funotentext"/>
        <w:jc w:val="both"/>
        <w:rPr>
          <w:lang w:val="en-GB"/>
        </w:rPr>
      </w:pPr>
      <w:r>
        <w:rPr>
          <w:rStyle w:val="Funotenzeichen"/>
        </w:rPr>
        <w:footnoteRef/>
      </w:r>
      <w:r w:rsidRPr="00E47AA5">
        <w:rPr>
          <w:lang w:val="en-GB"/>
        </w:rPr>
        <w:t xml:space="preserve"> </w:t>
      </w:r>
      <w:r w:rsidR="00E66FE4" w:rsidRPr="00E66FE4">
        <w:rPr>
          <w:lang w:val="en-US"/>
        </w:rPr>
        <w:t>Oras, K., Ehrlich, Ü., Aun, K., Luukas, G.,</w:t>
      </w:r>
      <w:r w:rsidR="00E66FE4" w:rsidRPr="001307A5">
        <w:rPr>
          <w:lang w:val="en-GB"/>
        </w:rPr>
        <w:t xml:space="preserve"> </w:t>
      </w:r>
      <w:proofErr w:type="spellStart"/>
      <w:r w:rsidR="00E66FE4" w:rsidRPr="00E66FE4">
        <w:rPr>
          <w:lang w:val="en-US"/>
        </w:rPr>
        <w:t>Schenau</w:t>
      </w:r>
      <w:proofErr w:type="spellEnd"/>
      <w:r w:rsidR="00E66FE4" w:rsidRPr="00E66FE4">
        <w:rPr>
          <w:lang w:val="en-US"/>
        </w:rPr>
        <w:t xml:space="preserve">, S., Bogaart, P., Kosk, A, </w:t>
      </w:r>
      <w:hyperlink r:id="rId6" w:history="1">
        <w:r w:rsidR="00E66FE4" w:rsidRPr="001307A5">
          <w:rPr>
            <w:rStyle w:val="Hyperlink"/>
            <w:lang w:val="en-GB"/>
          </w:rPr>
          <w:t>Aggregation</w:t>
        </w:r>
      </w:hyperlink>
      <w:hyperlink r:id="rId7" w:history="1">
        <w:r w:rsidR="00E66FE4" w:rsidRPr="001307A5">
          <w:rPr>
            <w:rStyle w:val="Hyperlink"/>
            <w:lang w:val="en-GB"/>
          </w:rPr>
          <w:t xml:space="preserve"> of </w:t>
        </w:r>
      </w:hyperlink>
      <w:hyperlink r:id="rId8" w:history="1">
        <w:r w:rsidR="00E66FE4" w:rsidRPr="001307A5">
          <w:rPr>
            <w:rStyle w:val="Hyperlink"/>
            <w:lang w:val="en-GB"/>
          </w:rPr>
          <w:t>the</w:t>
        </w:r>
      </w:hyperlink>
      <w:hyperlink r:id="rId9" w:history="1">
        <w:r w:rsidR="00E66FE4" w:rsidRPr="001307A5">
          <w:rPr>
            <w:rStyle w:val="Hyperlink"/>
            <w:lang w:val="en-GB"/>
          </w:rPr>
          <w:t xml:space="preserve"> </w:t>
        </w:r>
      </w:hyperlink>
      <w:hyperlink r:id="rId10" w:history="1">
        <w:r w:rsidR="00E66FE4" w:rsidRPr="001307A5">
          <w:rPr>
            <w:rStyle w:val="Hyperlink"/>
            <w:lang w:val="en-GB"/>
          </w:rPr>
          <w:t>ecosystem</w:t>
        </w:r>
      </w:hyperlink>
      <w:hyperlink r:id="rId11" w:history="1">
        <w:r w:rsidR="00E66FE4" w:rsidRPr="001307A5">
          <w:rPr>
            <w:rStyle w:val="Hyperlink"/>
            <w:lang w:val="en-GB"/>
          </w:rPr>
          <w:t xml:space="preserve"> </w:t>
        </w:r>
      </w:hyperlink>
      <w:hyperlink r:id="rId12" w:history="1">
        <w:r w:rsidR="00E66FE4" w:rsidRPr="001307A5">
          <w:rPr>
            <w:rStyle w:val="Hyperlink"/>
            <w:lang w:val="en-GB"/>
          </w:rPr>
          <w:t>service</w:t>
        </w:r>
      </w:hyperlink>
      <w:hyperlink r:id="rId13" w:history="1">
        <w:r w:rsidR="00E66FE4" w:rsidRPr="001307A5">
          <w:rPr>
            <w:rStyle w:val="Hyperlink"/>
            <w:lang w:val="en-GB"/>
          </w:rPr>
          <w:t xml:space="preserve"> </w:t>
        </w:r>
      </w:hyperlink>
      <w:hyperlink r:id="rId14" w:history="1">
        <w:r w:rsidR="00E66FE4" w:rsidRPr="001307A5">
          <w:rPr>
            <w:rStyle w:val="Hyperlink"/>
            <w:lang w:val="en-GB"/>
          </w:rPr>
          <w:t>values</w:t>
        </w:r>
      </w:hyperlink>
      <w:hyperlink r:id="rId15" w:history="1">
        <w:r w:rsidR="00E66FE4" w:rsidRPr="001307A5">
          <w:rPr>
            <w:rStyle w:val="Hyperlink"/>
            <w:lang w:val="en-GB"/>
          </w:rPr>
          <w:t xml:space="preserve"> in </w:t>
        </w:r>
      </w:hyperlink>
      <w:hyperlink r:id="rId16" w:history="1">
        <w:r w:rsidR="00E66FE4" w:rsidRPr="001307A5">
          <w:rPr>
            <w:rStyle w:val="Hyperlink"/>
            <w:lang w:val="en-GB"/>
          </w:rPr>
          <w:t>urban</w:t>
        </w:r>
      </w:hyperlink>
      <w:hyperlink r:id="rId17" w:history="1">
        <w:r w:rsidR="00E66FE4" w:rsidRPr="001307A5">
          <w:rPr>
            <w:rStyle w:val="Hyperlink"/>
            <w:lang w:val="en-GB"/>
          </w:rPr>
          <w:t xml:space="preserve"> </w:t>
        </w:r>
      </w:hyperlink>
      <w:hyperlink r:id="rId18" w:history="1">
        <w:r w:rsidR="00E66FE4" w:rsidRPr="001307A5">
          <w:rPr>
            <w:rStyle w:val="Hyperlink"/>
            <w:lang w:val="en-GB"/>
          </w:rPr>
          <w:t>ecosystem</w:t>
        </w:r>
      </w:hyperlink>
      <w:hyperlink r:id="rId19" w:history="1">
        <w:r w:rsidR="00E66FE4" w:rsidRPr="001307A5">
          <w:rPr>
            <w:rStyle w:val="Hyperlink"/>
            <w:lang w:val="en-GB"/>
          </w:rPr>
          <w:t xml:space="preserve"> </w:t>
        </w:r>
      </w:hyperlink>
      <w:hyperlink r:id="rId20" w:history="1">
        <w:r w:rsidR="00E66FE4" w:rsidRPr="001307A5">
          <w:rPr>
            <w:rStyle w:val="Hyperlink"/>
            <w:lang w:val="en-GB"/>
          </w:rPr>
          <w:t>account</w:t>
        </w:r>
      </w:hyperlink>
      <w:hyperlink r:id="rId21" w:history="1">
        <w:r w:rsidR="00E66FE4" w:rsidRPr="001307A5">
          <w:rPr>
            <w:rStyle w:val="Hyperlink"/>
            <w:lang w:val="en-GB"/>
          </w:rPr>
          <w:t xml:space="preserve">, </w:t>
        </w:r>
      </w:hyperlink>
      <w:hyperlink r:id="rId22" w:history="1">
        <w:r w:rsidR="00E66FE4" w:rsidRPr="001307A5">
          <w:rPr>
            <w:rStyle w:val="Hyperlink"/>
            <w:lang w:val="en-GB"/>
          </w:rPr>
          <w:t>application</w:t>
        </w:r>
      </w:hyperlink>
      <w:hyperlink r:id="rId23" w:history="1">
        <w:r w:rsidR="00E66FE4" w:rsidRPr="001307A5">
          <w:rPr>
            <w:rStyle w:val="Hyperlink"/>
            <w:lang w:val="en-GB"/>
          </w:rPr>
          <w:t xml:space="preserve"> of </w:t>
        </w:r>
      </w:hyperlink>
      <w:hyperlink r:id="rId24" w:history="1">
        <w:r w:rsidR="00E66FE4" w:rsidRPr="001307A5">
          <w:rPr>
            <w:rStyle w:val="Hyperlink"/>
            <w:lang w:val="en-GB"/>
          </w:rPr>
          <w:t>the</w:t>
        </w:r>
      </w:hyperlink>
      <w:hyperlink r:id="rId25" w:history="1">
        <w:r w:rsidR="00E66FE4" w:rsidRPr="001307A5">
          <w:rPr>
            <w:rStyle w:val="Hyperlink"/>
            <w:lang w:val="en-GB"/>
          </w:rPr>
          <w:t xml:space="preserve"> </w:t>
        </w:r>
      </w:hyperlink>
      <w:hyperlink r:id="rId26" w:history="1">
        <w:r w:rsidR="00E66FE4" w:rsidRPr="001307A5">
          <w:rPr>
            <w:rStyle w:val="Hyperlink"/>
            <w:lang w:val="en-GB"/>
          </w:rPr>
          <w:t>principles</w:t>
        </w:r>
      </w:hyperlink>
      <w:hyperlink r:id="rId27" w:history="1">
        <w:r w:rsidR="00E66FE4" w:rsidRPr="001307A5">
          <w:rPr>
            <w:rStyle w:val="Hyperlink"/>
            <w:lang w:val="en-GB"/>
          </w:rPr>
          <w:t xml:space="preserve"> of gross </w:t>
        </w:r>
      </w:hyperlink>
      <w:hyperlink r:id="rId28" w:history="1">
        <w:r w:rsidR="00E66FE4" w:rsidRPr="001307A5">
          <w:rPr>
            <w:rStyle w:val="Hyperlink"/>
            <w:lang w:val="en-GB"/>
          </w:rPr>
          <w:t>ecosystem</w:t>
        </w:r>
      </w:hyperlink>
      <w:hyperlink r:id="rId29" w:history="1">
        <w:r w:rsidR="00E66FE4" w:rsidRPr="001307A5">
          <w:rPr>
            <w:rStyle w:val="Hyperlink"/>
            <w:lang w:val="en-GB"/>
          </w:rPr>
          <w:t xml:space="preserve"> </w:t>
        </w:r>
      </w:hyperlink>
      <w:hyperlink r:id="rId30" w:history="1">
        <w:r w:rsidR="00E66FE4" w:rsidRPr="001307A5">
          <w:rPr>
            <w:rStyle w:val="Hyperlink"/>
            <w:lang w:val="en-GB"/>
          </w:rPr>
          <w:t>product</w:t>
        </w:r>
      </w:hyperlink>
      <w:hyperlink r:id="rId31" w:history="1">
        <w:r w:rsidR="00E66FE4" w:rsidRPr="001307A5">
          <w:rPr>
            <w:rStyle w:val="Hyperlink"/>
            <w:lang w:val="en-GB"/>
          </w:rPr>
          <w:t xml:space="preserve"> (GEP)</w:t>
        </w:r>
      </w:hyperlink>
      <w:r w:rsidR="00E66FE4" w:rsidRPr="001307A5">
        <w:rPr>
          <w:lang w:val="en-GB"/>
        </w:rPr>
        <w:t xml:space="preserve">, UN London Group on Environmental Accounting, </w:t>
      </w:r>
      <w:proofErr w:type="spellStart"/>
      <w:r w:rsidR="00E66FE4" w:rsidRPr="001307A5">
        <w:rPr>
          <w:lang w:val="en-GB"/>
        </w:rPr>
        <w:t>Sepember</w:t>
      </w:r>
      <w:proofErr w:type="spellEnd"/>
      <w:r w:rsidR="00E66FE4" w:rsidRPr="001307A5">
        <w:rPr>
          <w:lang w:val="en-GB"/>
        </w:rPr>
        <w:t xml:space="preserve"> 2021</w:t>
      </w:r>
      <w:r w:rsidR="00CF1415">
        <w:rPr>
          <w:lang w:val="en-GB"/>
        </w:rPr>
        <w:t>.</w:t>
      </w:r>
    </w:p>
  </w:footnote>
  <w:footnote w:id="21">
    <w:p w14:paraId="4B150D3C" w14:textId="36D5377E" w:rsidR="0040267B" w:rsidRPr="001307A5" w:rsidRDefault="0040267B" w:rsidP="0040267B">
      <w:pPr>
        <w:pStyle w:val="Funotentext"/>
        <w:rPr>
          <w:lang w:val="en-GB"/>
        </w:rPr>
      </w:pPr>
      <w:r>
        <w:rPr>
          <w:rStyle w:val="Funotenzeichen"/>
        </w:rPr>
        <w:footnoteRef/>
      </w:r>
      <w:r w:rsidRPr="001307A5">
        <w:rPr>
          <w:lang w:val="en-GB"/>
        </w:rPr>
        <w:t xml:space="preserve"> Oras, K., Ehrlich, Ü., Aun, K., Luukas, G., Comparison of crop provision and wood provision ecosystem services, UN London Group of Environmental Accounting, 2023</w:t>
      </w:r>
      <w:r w:rsidR="00CF1415">
        <w:rPr>
          <w:lang w:val="en-GB"/>
        </w:rPr>
        <w:t>.</w:t>
      </w:r>
    </w:p>
  </w:footnote>
  <w:footnote w:id="22">
    <w:p w14:paraId="3A736EE7" w14:textId="6BC8FFFB" w:rsidR="005A2992" w:rsidRPr="001307A5" w:rsidRDefault="005A2992">
      <w:pPr>
        <w:pStyle w:val="Funotentext"/>
        <w:rPr>
          <w:lang w:val="en-GB"/>
        </w:rPr>
      </w:pPr>
      <w:r>
        <w:rPr>
          <w:rStyle w:val="Funotenzeichen"/>
        </w:rPr>
        <w:footnoteRef/>
      </w:r>
      <w:r w:rsidRPr="005F4798">
        <w:rPr>
          <w:lang w:val="de-DE"/>
        </w:rPr>
        <w:t xml:space="preserve"> Boeckstael, N.E; McConnell, K.E. (2010).  </w:t>
      </w:r>
      <w:r w:rsidRPr="001307A5">
        <w:rPr>
          <w:lang w:val="en-GB"/>
        </w:rPr>
        <w:t>Environmental and Resource Valuation with Revealed Preferences. A theoretical Guide to Empirical Models. Springer</w:t>
      </w:r>
    </w:p>
  </w:footnote>
  <w:footnote w:id="23">
    <w:p w14:paraId="586C0986" w14:textId="5FB5B9FA" w:rsidR="005A2992" w:rsidRPr="001307A5" w:rsidRDefault="005A2992">
      <w:pPr>
        <w:pStyle w:val="Funotentext"/>
        <w:rPr>
          <w:lang w:val="en-GB"/>
        </w:rPr>
      </w:pPr>
      <w:r>
        <w:rPr>
          <w:rStyle w:val="Funotenzeichen"/>
        </w:rPr>
        <w:footnoteRef/>
      </w:r>
      <w:r w:rsidRPr="001307A5">
        <w:rPr>
          <w:lang w:val="en-GB"/>
        </w:rPr>
        <w:t xml:space="preserve"> Nick Hanley, Edward B.  Barbier. Pricing Nature. Cost-Benefit Analysis and Environmental Policy. Published by Edward Elgar Publishing, UK, 2015</w:t>
      </w:r>
    </w:p>
    <w:p w14:paraId="00E46133" w14:textId="77777777" w:rsidR="005A2992" w:rsidRPr="001307A5" w:rsidRDefault="005A2992">
      <w:pPr>
        <w:pStyle w:val="Funotentext"/>
        <w:rPr>
          <w:lang w:val="en-GB"/>
        </w:rPr>
      </w:pPr>
    </w:p>
  </w:footnote>
  <w:footnote w:id="24">
    <w:p w14:paraId="7E6FA829" w14:textId="77777777" w:rsidR="005A2992" w:rsidRPr="005A2992" w:rsidRDefault="005A2992" w:rsidP="005A2992">
      <w:pPr>
        <w:pStyle w:val="Funotentext"/>
        <w:rPr>
          <w:lang w:val="en-US"/>
        </w:rPr>
      </w:pPr>
      <w:r>
        <w:rPr>
          <w:rStyle w:val="Funotenzeichen"/>
        </w:rPr>
        <w:footnoteRef/>
      </w:r>
      <w:r w:rsidRPr="001307A5">
        <w:rPr>
          <w:lang w:val="en-GB"/>
        </w:rPr>
        <w:t xml:space="preserve"> </w:t>
      </w:r>
      <w:r w:rsidRPr="005A2992">
        <w:rPr>
          <w:lang w:val="en-US"/>
        </w:rPr>
        <w:t xml:space="preserve">Paulo A.L.D. Nunes, Pushpam Kumar and Tom </w:t>
      </w:r>
      <w:proofErr w:type="spellStart"/>
      <w:r w:rsidRPr="005A2992">
        <w:rPr>
          <w:lang w:val="en-US"/>
        </w:rPr>
        <w:t>Dedeurwaerdere</w:t>
      </w:r>
      <w:proofErr w:type="spellEnd"/>
      <w:r w:rsidRPr="005A2992">
        <w:rPr>
          <w:lang w:val="en-US"/>
        </w:rPr>
        <w:t xml:space="preserve"> (eds.).  Handbook on the Economics of Ecosystem Services and Biodiversity. Published by Edward Elgar Publishing, 2014.</w:t>
      </w:r>
    </w:p>
    <w:p w14:paraId="588384FF" w14:textId="1C932455" w:rsidR="005A2992" w:rsidRPr="001307A5" w:rsidRDefault="005A2992">
      <w:pPr>
        <w:pStyle w:val="Funotentext"/>
        <w:rPr>
          <w:lang w:val="en-GB"/>
        </w:rPr>
      </w:pPr>
    </w:p>
  </w:footnote>
  <w:footnote w:id="25">
    <w:p w14:paraId="36ABA781" w14:textId="6AF4AA24" w:rsidR="005A2992" w:rsidRPr="001307A5" w:rsidRDefault="005A2992">
      <w:pPr>
        <w:pStyle w:val="Funotentext"/>
        <w:rPr>
          <w:lang w:val="en-GB"/>
        </w:rPr>
      </w:pPr>
      <w:r>
        <w:rPr>
          <w:rStyle w:val="Funotenzeichen"/>
        </w:rPr>
        <w:footnoteRef/>
      </w:r>
      <w:r w:rsidRPr="001307A5">
        <w:rPr>
          <w:lang w:val="en-GB"/>
        </w:rPr>
        <w:t xml:space="preserve"> A. Myrick Freeman III. The Measurement of Environmental and Resource Values-2nd ed. Published by Resources for the Future, Washington DC, 2003</w:t>
      </w:r>
    </w:p>
  </w:footnote>
  <w:footnote w:id="26">
    <w:p w14:paraId="6E8F85A5" w14:textId="77777777" w:rsidR="005A2992" w:rsidRPr="001307A5" w:rsidRDefault="005A2992" w:rsidP="005A2992">
      <w:pPr>
        <w:pStyle w:val="Funotentext"/>
        <w:rPr>
          <w:rFonts w:asciiTheme="minorHAnsi" w:eastAsiaTheme="minorHAnsi" w:hAnsiTheme="minorHAnsi" w:cstheme="minorBidi"/>
          <w:lang w:val="en-GB"/>
        </w:rPr>
      </w:pPr>
      <w:r>
        <w:rPr>
          <w:rStyle w:val="Funotenzeichen"/>
        </w:rPr>
        <w:footnoteRef/>
      </w:r>
      <w:r w:rsidRPr="001307A5">
        <w:rPr>
          <w:lang w:val="en-GB"/>
        </w:rPr>
        <w:t xml:space="preserve">  Although SEEA-EA does not directly recommend the use of additional satellite accounts in ecosystem services accounts. SEEA EA refers to satellite accounts in connection with data on tourism (9.48) and oceans (13.88).</w:t>
      </w:r>
    </w:p>
  </w:footnote>
  <w:footnote w:id="27">
    <w:p w14:paraId="1306EEF9" w14:textId="77777777" w:rsidR="005A2992" w:rsidRPr="001307A5" w:rsidRDefault="005A2992" w:rsidP="005A2992">
      <w:pPr>
        <w:pStyle w:val="Funotentext"/>
        <w:rPr>
          <w:lang w:val="en-GB"/>
        </w:rPr>
      </w:pPr>
      <w:r>
        <w:rPr>
          <w:rStyle w:val="Funotenzeichen"/>
        </w:rPr>
        <w:footnoteRef/>
      </w:r>
      <w:r w:rsidRPr="001307A5">
        <w:rPr>
          <w:lang w:val="en-GB"/>
        </w:rPr>
        <w:t>The comparability of market services and non-market services is especially important in decision-making processes where different scenarios of resource use compete.</w:t>
      </w:r>
    </w:p>
  </w:footnote>
  <w:footnote w:id="28">
    <w:p w14:paraId="79937553" w14:textId="34F7A11E" w:rsidR="005A2992" w:rsidRPr="001307A5" w:rsidRDefault="005A2992">
      <w:pPr>
        <w:pStyle w:val="Funotentext"/>
        <w:rPr>
          <w:lang w:val="en-GB"/>
        </w:rPr>
      </w:pPr>
      <w:r>
        <w:rPr>
          <w:rStyle w:val="Funotenzeichen"/>
        </w:rPr>
        <w:footnoteRef/>
      </w:r>
      <w:r w:rsidRPr="001307A5">
        <w:rPr>
          <w:lang w:val="en-GB"/>
        </w:rPr>
        <w:t xml:space="preserve"> Ehrlich, Ü.  Contingent Valuation as a Tool for Environmental Economic Accounting: Case of Estonia. Estonian Discussions on Economic Policy, 1-2, 56−70. DOI: 10.15157/</w:t>
      </w:r>
      <w:proofErr w:type="gramStart"/>
      <w:r w:rsidRPr="001307A5">
        <w:rPr>
          <w:lang w:val="en-GB"/>
        </w:rPr>
        <w:t>tpep.v</w:t>
      </w:r>
      <w:proofErr w:type="gramEnd"/>
      <w:r w:rsidRPr="001307A5">
        <w:rPr>
          <w:lang w:val="en-GB"/>
        </w:rPr>
        <w:t>29i1-2.18342, 2021.</w:t>
      </w:r>
    </w:p>
  </w:footnote>
  <w:footnote w:id="29">
    <w:p w14:paraId="24DB87E6" w14:textId="6CF23580" w:rsidR="005A2992" w:rsidRPr="001307A5" w:rsidRDefault="005A2992">
      <w:pPr>
        <w:pStyle w:val="Funotentext"/>
        <w:rPr>
          <w:lang w:val="en-GB"/>
        </w:rPr>
      </w:pPr>
      <w:r>
        <w:rPr>
          <w:rStyle w:val="Funotenzeichen"/>
        </w:rPr>
        <w:footnoteRef/>
      </w:r>
      <w:r w:rsidRPr="001307A5">
        <w:rPr>
          <w:lang w:val="en-GB"/>
        </w:rPr>
        <w:t xml:space="preserve"> Ehrlich, Ü., Valuation of ecosystem non-market services: Recreational service in Estonia. Estonian Discussions on Economic Policy, 31 (1-2</w:t>
      </w:r>
      <w:proofErr w:type="gramStart"/>
      <w:r w:rsidRPr="001307A5">
        <w:rPr>
          <w:lang w:val="en-GB"/>
        </w:rPr>
        <w:t>),  95</w:t>
      </w:r>
      <w:proofErr w:type="gramEnd"/>
      <w:r w:rsidRPr="001307A5">
        <w:rPr>
          <w:lang w:val="en-GB"/>
        </w:rPr>
        <w:t>−113. DOI: 10.15157/</w:t>
      </w:r>
      <w:proofErr w:type="gramStart"/>
      <w:r w:rsidRPr="001307A5">
        <w:rPr>
          <w:lang w:val="en-GB"/>
        </w:rPr>
        <w:t>tpep.v</w:t>
      </w:r>
      <w:proofErr w:type="gramEnd"/>
      <w:r w:rsidRPr="001307A5">
        <w:rPr>
          <w:lang w:val="en-GB"/>
        </w:rPr>
        <w:t>31i1-2.23581, 2023</w:t>
      </w:r>
    </w:p>
  </w:footnote>
  <w:footnote w:id="30">
    <w:p w14:paraId="31FF6F88" w14:textId="20FC3100" w:rsidR="005A2992" w:rsidRPr="001307A5" w:rsidRDefault="005A2992">
      <w:pPr>
        <w:pStyle w:val="Funotentext"/>
        <w:rPr>
          <w:lang w:val="en-GB"/>
        </w:rPr>
      </w:pPr>
      <w:r>
        <w:rPr>
          <w:rStyle w:val="Funotenzeichen"/>
        </w:rPr>
        <w:footnoteRef/>
      </w:r>
      <w:r w:rsidRPr="001307A5">
        <w:rPr>
          <w:lang w:val="en-GB"/>
        </w:rPr>
        <w:t xml:space="preserve"> </w:t>
      </w:r>
      <w:r w:rsidR="00BC1E83" w:rsidRPr="00BC1E83">
        <w:rPr>
          <w:lang w:val="en-US"/>
        </w:rPr>
        <w:t xml:space="preserve">Oras, K., Ehrlich, Ü., Aun, K., Luukas, G.,  </w:t>
      </w:r>
      <w:hyperlink r:id="rId32" w:history="1">
        <w:r w:rsidR="00BC1E83" w:rsidRPr="001307A5">
          <w:rPr>
            <w:rStyle w:val="Hyperlink"/>
            <w:lang w:val="en-GB"/>
          </w:rPr>
          <w:t>Chance</w:t>
        </w:r>
      </w:hyperlink>
      <w:hyperlink r:id="rId33" w:history="1">
        <w:r w:rsidR="00BC1E83" w:rsidRPr="001307A5">
          <w:rPr>
            <w:rStyle w:val="Hyperlink"/>
            <w:lang w:val="en-GB"/>
          </w:rPr>
          <w:t xml:space="preserve"> </w:t>
        </w:r>
      </w:hyperlink>
      <w:hyperlink r:id="rId34" w:history="1">
        <w:r w:rsidR="00BC1E83" w:rsidRPr="001307A5">
          <w:rPr>
            <w:rStyle w:val="Hyperlink"/>
            <w:lang w:val="en-GB"/>
          </w:rPr>
          <w:t>for</w:t>
        </w:r>
      </w:hyperlink>
      <w:hyperlink r:id="rId35" w:history="1">
        <w:r w:rsidR="00BC1E83" w:rsidRPr="001307A5">
          <w:rPr>
            <w:rStyle w:val="Hyperlink"/>
            <w:lang w:val="en-GB"/>
          </w:rPr>
          <w:t xml:space="preserve"> </w:t>
        </w:r>
      </w:hyperlink>
      <w:hyperlink r:id="rId36" w:history="1">
        <w:r w:rsidR="00BC1E83" w:rsidRPr="001307A5">
          <w:rPr>
            <w:rStyle w:val="Hyperlink"/>
            <w:lang w:val="en-GB"/>
          </w:rPr>
          <w:t>Better</w:t>
        </w:r>
      </w:hyperlink>
      <w:hyperlink r:id="rId37" w:history="1">
        <w:r w:rsidR="00BC1E83" w:rsidRPr="001307A5">
          <w:rPr>
            <w:rStyle w:val="Hyperlink"/>
            <w:lang w:val="en-GB"/>
          </w:rPr>
          <w:t xml:space="preserve"> </w:t>
        </w:r>
      </w:hyperlink>
      <w:hyperlink r:id="rId38" w:history="1">
        <w:r w:rsidR="00BC1E83" w:rsidRPr="001307A5">
          <w:rPr>
            <w:rStyle w:val="Hyperlink"/>
            <w:lang w:val="en-GB"/>
          </w:rPr>
          <w:t>Policy</w:t>
        </w:r>
      </w:hyperlink>
      <w:hyperlink r:id="rId39" w:history="1">
        <w:r w:rsidR="00BC1E83" w:rsidRPr="001307A5">
          <w:rPr>
            <w:rStyle w:val="Hyperlink"/>
            <w:lang w:val="en-GB"/>
          </w:rPr>
          <w:t xml:space="preserve">: </w:t>
        </w:r>
      </w:hyperlink>
      <w:hyperlink r:id="rId40" w:history="1">
        <w:r w:rsidR="00BC1E83" w:rsidRPr="001307A5">
          <w:rPr>
            <w:rStyle w:val="Hyperlink"/>
            <w:lang w:val="en-GB"/>
          </w:rPr>
          <w:t>Can</w:t>
        </w:r>
      </w:hyperlink>
      <w:hyperlink r:id="rId41" w:history="1">
        <w:r w:rsidR="00BC1E83" w:rsidRPr="001307A5">
          <w:rPr>
            <w:rStyle w:val="Hyperlink"/>
            <w:lang w:val="en-GB"/>
          </w:rPr>
          <w:t xml:space="preserve"> </w:t>
        </w:r>
      </w:hyperlink>
      <w:hyperlink r:id="rId42" w:history="1">
        <w:r w:rsidR="00BC1E83" w:rsidRPr="001307A5">
          <w:rPr>
            <w:rStyle w:val="Hyperlink"/>
            <w:lang w:val="en-GB"/>
          </w:rPr>
          <w:t>Ecosystem</w:t>
        </w:r>
      </w:hyperlink>
      <w:hyperlink r:id="rId43" w:history="1">
        <w:r w:rsidR="00BC1E83" w:rsidRPr="001307A5">
          <w:rPr>
            <w:rStyle w:val="Hyperlink"/>
            <w:lang w:val="en-GB"/>
          </w:rPr>
          <w:t xml:space="preserve"> </w:t>
        </w:r>
      </w:hyperlink>
      <w:hyperlink r:id="rId44" w:history="1">
        <w:r w:rsidR="00BC1E83" w:rsidRPr="001307A5">
          <w:rPr>
            <w:rStyle w:val="Hyperlink"/>
            <w:lang w:val="en-GB"/>
          </w:rPr>
          <w:t>Account</w:t>
        </w:r>
      </w:hyperlink>
      <w:hyperlink r:id="rId45" w:history="1">
        <w:r w:rsidR="00BC1E83" w:rsidRPr="001307A5">
          <w:rPr>
            <w:rStyle w:val="Hyperlink"/>
            <w:lang w:val="en-GB"/>
          </w:rPr>
          <w:t xml:space="preserve"> </w:t>
        </w:r>
      </w:hyperlink>
      <w:hyperlink r:id="rId46" w:history="1">
        <w:r w:rsidR="00BC1E83" w:rsidRPr="001307A5">
          <w:rPr>
            <w:rStyle w:val="Hyperlink"/>
            <w:lang w:val="en-GB"/>
          </w:rPr>
          <w:t>Provide</w:t>
        </w:r>
      </w:hyperlink>
      <w:hyperlink r:id="rId47" w:history="1">
        <w:r w:rsidR="00BC1E83" w:rsidRPr="001307A5">
          <w:rPr>
            <w:rStyle w:val="Hyperlink"/>
            <w:lang w:val="en-GB"/>
          </w:rPr>
          <w:t xml:space="preserve"> a </w:t>
        </w:r>
      </w:hyperlink>
      <w:hyperlink r:id="rId48" w:history="1">
        <w:r w:rsidR="00BC1E83" w:rsidRPr="001307A5">
          <w:rPr>
            <w:rStyle w:val="Hyperlink"/>
            <w:lang w:val="en-GB"/>
          </w:rPr>
          <w:t>Missing</w:t>
        </w:r>
      </w:hyperlink>
      <w:hyperlink r:id="rId49" w:history="1">
        <w:r w:rsidR="00BC1E83" w:rsidRPr="001307A5">
          <w:rPr>
            <w:rStyle w:val="Hyperlink"/>
            <w:lang w:val="en-GB"/>
          </w:rPr>
          <w:t xml:space="preserve"> Link </w:t>
        </w:r>
      </w:hyperlink>
      <w:hyperlink r:id="rId50" w:history="1">
        <w:r w:rsidR="00BC1E83" w:rsidRPr="001307A5">
          <w:rPr>
            <w:rStyle w:val="Hyperlink"/>
            <w:lang w:val="en-GB"/>
          </w:rPr>
          <w:t>between</w:t>
        </w:r>
      </w:hyperlink>
      <w:hyperlink r:id="rId51" w:history="1">
        <w:r w:rsidR="00BC1E83" w:rsidRPr="001307A5">
          <w:rPr>
            <w:rStyle w:val="Hyperlink"/>
            <w:lang w:val="en-GB"/>
          </w:rPr>
          <w:t xml:space="preserve"> </w:t>
        </w:r>
      </w:hyperlink>
      <w:hyperlink r:id="rId52" w:history="1">
        <w:r w:rsidR="00BC1E83" w:rsidRPr="001307A5">
          <w:rPr>
            <w:rStyle w:val="Hyperlink"/>
            <w:lang w:val="en-GB"/>
          </w:rPr>
          <w:t>the</w:t>
        </w:r>
      </w:hyperlink>
      <w:hyperlink r:id="rId53" w:history="1">
        <w:r w:rsidR="00BC1E83" w:rsidRPr="001307A5">
          <w:rPr>
            <w:rStyle w:val="Hyperlink"/>
            <w:lang w:val="en-GB"/>
          </w:rPr>
          <w:t xml:space="preserve"> </w:t>
        </w:r>
      </w:hyperlink>
      <w:hyperlink r:id="rId54" w:history="1">
        <w:r w:rsidR="00BC1E83" w:rsidRPr="001307A5">
          <w:rPr>
            <w:rStyle w:val="Hyperlink"/>
            <w:lang w:val="en-GB"/>
          </w:rPr>
          <w:t>Services</w:t>
        </w:r>
      </w:hyperlink>
      <w:hyperlink r:id="rId55" w:history="1">
        <w:r w:rsidR="00BC1E83" w:rsidRPr="001307A5">
          <w:rPr>
            <w:rStyle w:val="Hyperlink"/>
            <w:lang w:val="en-GB"/>
          </w:rPr>
          <w:t xml:space="preserve"> </w:t>
        </w:r>
      </w:hyperlink>
      <w:hyperlink r:id="rId56" w:history="1">
        <w:r w:rsidR="00BC1E83" w:rsidRPr="001307A5">
          <w:rPr>
            <w:rStyle w:val="Hyperlink"/>
            <w:lang w:val="en-GB"/>
          </w:rPr>
          <w:t>Provided</w:t>
        </w:r>
      </w:hyperlink>
      <w:hyperlink r:id="rId57" w:history="1">
        <w:r w:rsidR="00BC1E83" w:rsidRPr="001307A5">
          <w:rPr>
            <w:rStyle w:val="Hyperlink"/>
            <w:lang w:val="en-GB"/>
          </w:rPr>
          <w:t xml:space="preserve"> </w:t>
        </w:r>
      </w:hyperlink>
      <w:hyperlink r:id="rId58" w:history="1">
        <w:r w:rsidR="00BC1E83" w:rsidRPr="001307A5">
          <w:rPr>
            <w:rStyle w:val="Hyperlink"/>
            <w:lang w:val="en-GB"/>
          </w:rPr>
          <w:t>by</w:t>
        </w:r>
      </w:hyperlink>
      <w:hyperlink r:id="rId59" w:history="1">
        <w:r w:rsidR="00BC1E83" w:rsidRPr="001307A5">
          <w:rPr>
            <w:rStyle w:val="Hyperlink"/>
            <w:lang w:val="en-GB"/>
          </w:rPr>
          <w:t xml:space="preserve"> </w:t>
        </w:r>
      </w:hyperlink>
      <w:hyperlink r:id="rId60" w:history="1">
        <w:r w:rsidR="00BC1E83" w:rsidRPr="001307A5">
          <w:rPr>
            <w:rStyle w:val="Hyperlink"/>
            <w:lang w:val="en-GB"/>
          </w:rPr>
          <w:t>Ecosystems</w:t>
        </w:r>
      </w:hyperlink>
      <w:hyperlink r:id="rId61" w:history="1">
        <w:r w:rsidR="00BC1E83" w:rsidRPr="001307A5">
          <w:rPr>
            <w:rStyle w:val="Hyperlink"/>
            <w:lang w:val="en-GB"/>
          </w:rPr>
          <w:t xml:space="preserve"> and </w:t>
        </w:r>
      </w:hyperlink>
      <w:hyperlink r:id="rId62" w:history="1">
        <w:r w:rsidR="00BC1E83" w:rsidRPr="001307A5">
          <w:rPr>
            <w:rStyle w:val="Hyperlink"/>
            <w:lang w:val="en-GB"/>
          </w:rPr>
          <w:t>the</w:t>
        </w:r>
      </w:hyperlink>
      <w:hyperlink r:id="rId63" w:history="1">
        <w:r w:rsidR="00BC1E83" w:rsidRPr="001307A5">
          <w:rPr>
            <w:rStyle w:val="Hyperlink"/>
            <w:lang w:val="en-GB"/>
          </w:rPr>
          <w:t xml:space="preserve"> </w:t>
        </w:r>
      </w:hyperlink>
      <w:hyperlink r:id="rId64" w:history="1">
        <w:r w:rsidR="00BC1E83" w:rsidRPr="001307A5">
          <w:rPr>
            <w:rStyle w:val="Hyperlink"/>
            <w:lang w:val="en-GB"/>
          </w:rPr>
          <w:t>Land</w:t>
        </w:r>
      </w:hyperlink>
      <w:hyperlink r:id="rId65" w:history="1">
        <w:r w:rsidR="00BC1E83" w:rsidRPr="001307A5">
          <w:rPr>
            <w:rStyle w:val="Hyperlink"/>
            <w:lang w:val="en-GB"/>
          </w:rPr>
          <w:t xml:space="preserve"> </w:t>
        </w:r>
      </w:hyperlink>
      <w:hyperlink r:id="rId66" w:history="1">
        <w:r w:rsidR="00BC1E83" w:rsidRPr="001307A5">
          <w:rPr>
            <w:rStyle w:val="Hyperlink"/>
            <w:lang w:val="en-GB"/>
          </w:rPr>
          <w:t>Owners</w:t>
        </w:r>
      </w:hyperlink>
      <w:hyperlink r:id="rId67" w:history="1">
        <w:r w:rsidR="00BC1E83" w:rsidRPr="001307A5">
          <w:rPr>
            <w:rStyle w:val="Hyperlink"/>
            <w:lang w:val="en-GB"/>
          </w:rPr>
          <w:t xml:space="preserve">; </w:t>
        </w:r>
      </w:hyperlink>
      <w:r w:rsidR="00BC1E83" w:rsidRPr="001307A5">
        <w:rPr>
          <w:lang w:val="en-GB"/>
        </w:rPr>
        <w:t>UN London Group on Environmental Accounting, 2020;</w:t>
      </w:r>
    </w:p>
    <w:p w14:paraId="4CE139EC" w14:textId="77777777" w:rsidR="00BC1E83" w:rsidRPr="001307A5" w:rsidRDefault="00BC1E83">
      <w:pPr>
        <w:pStyle w:val="Funotentext"/>
        <w:rPr>
          <w:lang w:val="en-GB"/>
        </w:rPr>
      </w:pPr>
    </w:p>
  </w:footnote>
  <w:footnote w:id="31">
    <w:p w14:paraId="13274902" w14:textId="17A16550" w:rsidR="00BC1E83" w:rsidRPr="001307A5" w:rsidRDefault="00BC1E83">
      <w:pPr>
        <w:pStyle w:val="Funotentext"/>
        <w:rPr>
          <w:lang w:val="en-GB"/>
        </w:rPr>
      </w:pPr>
      <w:r>
        <w:rPr>
          <w:rStyle w:val="Funotenzeichen"/>
        </w:rPr>
        <w:footnoteRef/>
      </w:r>
      <w:r w:rsidRPr="001307A5">
        <w:rPr>
          <w:lang w:val="en-GB"/>
        </w:rPr>
        <w:t xml:space="preserve"> </w:t>
      </w:r>
      <w:r w:rsidRPr="00BC1E83">
        <w:rPr>
          <w:lang w:val="en-US"/>
        </w:rPr>
        <w:t xml:space="preserve">Oras, K., Ehrlich, Ü., Aun, K., Luukas, G.,  </w:t>
      </w:r>
      <w:hyperlink r:id="rId68" w:history="1">
        <w:r w:rsidRPr="001307A5">
          <w:rPr>
            <w:rStyle w:val="Hyperlink"/>
            <w:lang w:val="en-GB"/>
          </w:rPr>
          <w:t>Two</w:t>
        </w:r>
      </w:hyperlink>
      <w:hyperlink r:id="rId69" w:history="1">
        <w:r w:rsidRPr="001307A5">
          <w:rPr>
            <w:rStyle w:val="Hyperlink"/>
            <w:lang w:val="en-GB"/>
          </w:rPr>
          <w:t xml:space="preserve"> </w:t>
        </w:r>
      </w:hyperlink>
      <w:hyperlink r:id="rId70" w:history="1">
        <w:r w:rsidRPr="001307A5">
          <w:rPr>
            <w:rStyle w:val="Hyperlink"/>
            <w:lang w:val="en-GB"/>
          </w:rPr>
          <w:t>Languages</w:t>
        </w:r>
      </w:hyperlink>
      <w:hyperlink r:id="rId71" w:history="1">
        <w:r w:rsidRPr="001307A5">
          <w:rPr>
            <w:rStyle w:val="Hyperlink"/>
            <w:lang w:val="en-GB"/>
          </w:rPr>
          <w:t xml:space="preserve"> </w:t>
        </w:r>
      </w:hyperlink>
      <w:hyperlink r:id="rId72" w:history="1">
        <w:r w:rsidRPr="001307A5">
          <w:rPr>
            <w:rStyle w:val="Hyperlink"/>
            <w:lang w:val="en-GB"/>
          </w:rPr>
          <w:t>or</w:t>
        </w:r>
      </w:hyperlink>
      <w:hyperlink r:id="rId73" w:history="1">
        <w:r w:rsidRPr="001307A5">
          <w:rPr>
            <w:rStyle w:val="Hyperlink"/>
            <w:lang w:val="en-GB"/>
          </w:rPr>
          <w:t xml:space="preserve"> </w:t>
        </w:r>
      </w:hyperlink>
      <w:hyperlink r:id="rId74" w:history="1">
        <w:r w:rsidRPr="001307A5">
          <w:rPr>
            <w:rStyle w:val="Hyperlink"/>
            <w:lang w:val="en-GB"/>
          </w:rPr>
          <w:t>Two</w:t>
        </w:r>
      </w:hyperlink>
      <w:hyperlink r:id="rId75" w:history="1">
        <w:r w:rsidRPr="001307A5">
          <w:rPr>
            <w:rStyle w:val="Hyperlink"/>
            <w:lang w:val="en-GB"/>
          </w:rPr>
          <w:t xml:space="preserve"> </w:t>
        </w:r>
      </w:hyperlink>
      <w:hyperlink r:id="rId76" w:history="1">
        <w:r w:rsidRPr="001307A5">
          <w:rPr>
            <w:rStyle w:val="Hyperlink"/>
            <w:lang w:val="en-GB"/>
          </w:rPr>
          <w:t>Narratives</w:t>
        </w:r>
      </w:hyperlink>
      <w:hyperlink r:id="rId77" w:history="1">
        <w:r w:rsidRPr="001307A5">
          <w:rPr>
            <w:rStyle w:val="Hyperlink"/>
            <w:lang w:val="en-GB"/>
          </w:rPr>
          <w:t xml:space="preserve">: </w:t>
        </w:r>
      </w:hyperlink>
      <w:hyperlink r:id="rId78" w:history="1">
        <w:r w:rsidRPr="001307A5">
          <w:rPr>
            <w:rStyle w:val="Hyperlink"/>
            <w:lang w:val="en-GB"/>
          </w:rPr>
          <w:t>Comparison</w:t>
        </w:r>
      </w:hyperlink>
      <w:hyperlink r:id="rId79" w:history="1">
        <w:r w:rsidRPr="001307A5">
          <w:rPr>
            <w:rStyle w:val="Hyperlink"/>
            <w:lang w:val="en-GB"/>
          </w:rPr>
          <w:t xml:space="preserve"> of </w:t>
        </w:r>
      </w:hyperlink>
      <w:hyperlink r:id="rId80" w:history="1">
        <w:r w:rsidRPr="001307A5">
          <w:rPr>
            <w:rStyle w:val="Hyperlink"/>
            <w:lang w:val="en-GB"/>
          </w:rPr>
          <w:t>the</w:t>
        </w:r>
      </w:hyperlink>
      <w:hyperlink r:id="rId81" w:history="1">
        <w:r w:rsidRPr="001307A5">
          <w:rPr>
            <w:rStyle w:val="Hyperlink"/>
            <w:lang w:val="en-GB"/>
          </w:rPr>
          <w:t xml:space="preserve"> </w:t>
        </w:r>
      </w:hyperlink>
      <w:hyperlink r:id="rId82" w:history="1">
        <w:r w:rsidRPr="001307A5">
          <w:rPr>
            <w:rStyle w:val="Hyperlink"/>
            <w:lang w:val="en-GB"/>
          </w:rPr>
          <w:t>Selected</w:t>
        </w:r>
      </w:hyperlink>
      <w:hyperlink r:id="rId83" w:history="1">
        <w:r w:rsidRPr="001307A5">
          <w:rPr>
            <w:rStyle w:val="Hyperlink"/>
            <w:lang w:val="en-GB"/>
          </w:rPr>
          <w:t xml:space="preserve"> Market </w:t>
        </w:r>
      </w:hyperlink>
      <w:hyperlink r:id="rId84" w:history="1">
        <w:r w:rsidRPr="001307A5">
          <w:rPr>
            <w:rStyle w:val="Hyperlink"/>
            <w:lang w:val="en-GB"/>
          </w:rPr>
          <w:t>Price</w:t>
        </w:r>
      </w:hyperlink>
      <w:hyperlink r:id="rId85" w:history="1">
        <w:r w:rsidRPr="001307A5">
          <w:rPr>
            <w:rStyle w:val="Hyperlink"/>
            <w:lang w:val="en-GB"/>
          </w:rPr>
          <w:t xml:space="preserve"> and </w:t>
        </w:r>
      </w:hyperlink>
      <w:hyperlink r:id="rId86" w:history="1">
        <w:r w:rsidRPr="001307A5">
          <w:rPr>
            <w:rStyle w:val="Hyperlink"/>
            <w:lang w:val="en-GB"/>
          </w:rPr>
          <w:t>Revealed</w:t>
        </w:r>
      </w:hyperlink>
      <w:hyperlink r:id="rId87" w:history="1">
        <w:r w:rsidRPr="001307A5">
          <w:rPr>
            <w:rStyle w:val="Hyperlink"/>
            <w:lang w:val="en-GB"/>
          </w:rPr>
          <w:t xml:space="preserve"> </w:t>
        </w:r>
      </w:hyperlink>
      <w:hyperlink r:id="rId88" w:history="1">
        <w:r w:rsidRPr="001307A5">
          <w:rPr>
            <w:rStyle w:val="Hyperlink"/>
            <w:lang w:val="en-GB"/>
          </w:rPr>
          <w:t>Preferences</w:t>
        </w:r>
      </w:hyperlink>
      <w:hyperlink r:id="rId89" w:history="1">
        <w:r w:rsidRPr="001307A5">
          <w:rPr>
            <w:rStyle w:val="Hyperlink"/>
            <w:lang w:val="en-GB"/>
          </w:rPr>
          <w:t xml:space="preserve"> </w:t>
        </w:r>
      </w:hyperlink>
      <w:hyperlink r:id="rId90" w:history="1">
        <w:r w:rsidRPr="001307A5">
          <w:rPr>
            <w:rStyle w:val="Hyperlink"/>
            <w:lang w:val="en-GB"/>
          </w:rPr>
          <w:t>Valuation</w:t>
        </w:r>
      </w:hyperlink>
      <w:hyperlink r:id="rId91" w:history="1">
        <w:r w:rsidRPr="001307A5">
          <w:rPr>
            <w:rStyle w:val="Hyperlink"/>
            <w:lang w:val="en-GB"/>
          </w:rPr>
          <w:t xml:space="preserve"> </w:t>
        </w:r>
      </w:hyperlink>
      <w:hyperlink r:id="rId92" w:history="1">
        <w:r w:rsidRPr="001307A5">
          <w:rPr>
            <w:rStyle w:val="Hyperlink"/>
            <w:lang w:val="en-GB"/>
          </w:rPr>
          <w:t>Methods</w:t>
        </w:r>
      </w:hyperlink>
      <w:hyperlink r:id="rId93" w:history="1">
        <w:r w:rsidRPr="001307A5">
          <w:rPr>
            <w:rStyle w:val="Hyperlink"/>
            <w:lang w:val="en-GB"/>
          </w:rPr>
          <w:t xml:space="preserve"> </w:t>
        </w:r>
      </w:hyperlink>
      <w:hyperlink r:id="rId94" w:history="1">
        <w:r w:rsidRPr="001307A5">
          <w:rPr>
            <w:rStyle w:val="Hyperlink"/>
            <w:lang w:val="en-GB"/>
          </w:rPr>
          <w:t>to</w:t>
        </w:r>
      </w:hyperlink>
      <w:hyperlink r:id="rId95" w:history="1">
        <w:r w:rsidRPr="001307A5">
          <w:rPr>
            <w:rStyle w:val="Hyperlink"/>
            <w:lang w:val="en-GB"/>
          </w:rPr>
          <w:t xml:space="preserve"> </w:t>
        </w:r>
      </w:hyperlink>
      <w:hyperlink r:id="rId96" w:history="1">
        <w:r w:rsidRPr="001307A5">
          <w:rPr>
            <w:rStyle w:val="Hyperlink"/>
            <w:lang w:val="en-GB"/>
          </w:rPr>
          <w:t>the</w:t>
        </w:r>
      </w:hyperlink>
      <w:hyperlink r:id="rId97" w:history="1">
        <w:r w:rsidRPr="001307A5">
          <w:rPr>
            <w:rStyle w:val="Hyperlink"/>
            <w:lang w:val="en-GB"/>
          </w:rPr>
          <w:t xml:space="preserve"> </w:t>
        </w:r>
      </w:hyperlink>
      <w:hyperlink r:id="rId98" w:history="1">
        <w:r w:rsidRPr="001307A5">
          <w:rPr>
            <w:rStyle w:val="Hyperlink"/>
            <w:lang w:val="en-GB"/>
          </w:rPr>
          <w:t>Stated</w:t>
        </w:r>
      </w:hyperlink>
      <w:hyperlink r:id="rId99" w:history="1">
        <w:r w:rsidRPr="001307A5">
          <w:rPr>
            <w:rStyle w:val="Hyperlink"/>
            <w:lang w:val="en-GB"/>
          </w:rPr>
          <w:t xml:space="preserve"> </w:t>
        </w:r>
      </w:hyperlink>
      <w:hyperlink r:id="rId100" w:history="1">
        <w:r w:rsidRPr="001307A5">
          <w:rPr>
            <w:rStyle w:val="Hyperlink"/>
            <w:lang w:val="en-GB"/>
          </w:rPr>
          <w:t>Preferences</w:t>
        </w:r>
      </w:hyperlink>
      <w:hyperlink r:id="rId101" w:history="1">
        <w:r w:rsidRPr="001307A5">
          <w:rPr>
            <w:rStyle w:val="Hyperlink"/>
            <w:lang w:val="en-GB"/>
          </w:rPr>
          <w:t xml:space="preserve"> </w:t>
        </w:r>
      </w:hyperlink>
      <w:hyperlink r:id="rId102" w:history="1">
        <w:r w:rsidRPr="001307A5">
          <w:rPr>
            <w:rStyle w:val="Hyperlink"/>
            <w:lang w:val="en-GB"/>
          </w:rPr>
          <w:t>Method</w:t>
        </w:r>
      </w:hyperlink>
      <w:hyperlink r:id="rId103" w:history="1">
        <w:r w:rsidRPr="001307A5">
          <w:rPr>
            <w:rStyle w:val="Hyperlink"/>
            <w:lang w:val="en-GB"/>
          </w:rPr>
          <w:t xml:space="preserve">; </w:t>
        </w:r>
      </w:hyperlink>
      <w:r w:rsidRPr="001307A5">
        <w:rPr>
          <w:lang w:val="en-GB"/>
        </w:rPr>
        <w:t>UN London Group on Environmental Accounting, 2020</w:t>
      </w:r>
    </w:p>
    <w:p w14:paraId="31DC6531" w14:textId="77777777" w:rsidR="00BC1E83" w:rsidRPr="001307A5" w:rsidRDefault="00BC1E83">
      <w:pPr>
        <w:pStyle w:val="Funotentext"/>
        <w:rPr>
          <w:lang w:val="en-GB"/>
        </w:rPr>
      </w:pPr>
    </w:p>
  </w:footnote>
  <w:footnote w:id="32">
    <w:p w14:paraId="2C112CDD" w14:textId="7076A3A3" w:rsidR="00BC1E83" w:rsidRPr="001307A5" w:rsidRDefault="00BC1E83">
      <w:pPr>
        <w:pStyle w:val="Funotentext"/>
        <w:rPr>
          <w:lang w:val="en-GB"/>
        </w:rPr>
      </w:pPr>
      <w:r>
        <w:rPr>
          <w:rStyle w:val="Funotenzeichen"/>
        </w:rPr>
        <w:footnoteRef/>
      </w:r>
      <w:r w:rsidRPr="001307A5">
        <w:rPr>
          <w:lang w:val="en-GB"/>
        </w:rPr>
        <w:t xml:space="preserve"> </w:t>
      </w:r>
      <w:r w:rsidRPr="00BC1E83">
        <w:rPr>
          <w:lang w:val="en-US"/>
        </w:rPr>
        <w:t xml:space="preserve">Oras, K., Ehrlich, Ü., Aun, K., Luukas, G., Schenau, S., Bogaart, P., Kosk, A,   </w:t>
      </w:r>
      <w:hyperlink r:id="rId104" w:history="1">
        <w:r w:rsidRPr="001307A5">
          <w:rPr>
            <w:rStyle w:val="Hyperlink"/>
            <w:lang w:val="en-GB"/>
          </w:rPr>
          <w:t>Aggregation</w:t>
        </w:r>
      </w:hyperlink>
      <w:hyperlink r:id="rId105" w:history="1">
        <w:r w:rsidRPr="001307A5">
          <w:rPr>
            <w:rStyle w:val="Hyperlink"/>
            <w:lang w:val="en-GB"/>
          </w:rPr>
          <w:t xml:space="preserve"> of </w:t>
        </w:r>
      </w:hyperlink>
      <w:hyperlink r:id="rId106" w:history="1">
        <w:r w:rsidRPr="001307A5">
          <w:rPr>
            <w:rStyle w:val="Hyperlink"/>
            <w:lang w:val="en-GB"/>
          </w:rPr>
          <w:t>the</w:t>
        </w:r>
      </w:hyperlink>
      <w:hyperlink r:id="rId107" w:history="1">
        <w:r w:rsidRPr="001307A5">
          <w:rPr>
            <w:rStyle w:val="Hyperlink"/>
            <w:lang w:val="en-GB"/>
          </w:rPr>
          <w:t xml:space="preserve"> </w:t>
        </w:r>
      </w:hyperlink>
      <w:hyperlink r:id="rId108" w:history="1">
        <w:r w:rsidRPr="001307A5">
          <w:rPr>
            <w:rStyle w:val="Hyperlink"/>
            <w:lang w:val="en-GB"/>
          </w:rPr>
          <w:t>ecosystem</w:t>
        </w:r>
      </w:hyperlink>
      <w:hyperlink r:id="rId109" w:history="1">
        <w:r w:rsidRPr="001307A5">
          <w:rPr>
            <w:rStyle w:val="Hyperlink"/>
            <w:lang w:val="en-GB"/>
          </w:rPr>
          <w:t xml:space="preserve"> </w:t>
        </w:r>
      </w:hyperlink>
      <w:hyperlink r:id="rId110" w:history="1">
        <w:r w:rsidRPr="001307A5">
          <w:rPr>
            <w:rStyle w:val="Hyperlink"/>
            <w:lang w:val="en-GB"/>
          </w:rPr>
          <w:t>service</w:t>
        </w:r>
      </w:hyperlink>
      <w:hyperlink r:id="rId111" w:history="1">
        <w:r w:rsidRPr="001307A5">
          <w:rPr>
            <w:rStyle w:val="Hyperlink"/>
            <w:lang w:val="en-GB"/>
          </w:rPr>
          <w:t xml:space="preserve"> </w:t>
        </w:r>
      </w:hyperlink>
      <w:hyperlink r:id="rId112" w:history="1">
        <w:r w:rsidRPr="001307A5">
          <w:rPr>
            <w:rStyle w:val="Hyperlink"/>
            <w:lang w:val="en-GB"/>
          </w:rPr>
          <w:t>values</w:t>
        </w:r>
      </w:hyperlink>
      <w:hyperlink r:id="rId113" w:history="1">
        <w:r w:rsidRPr="001307A5">
          <w:rPr>
            <w:rStyle w:val="Hyperlink"/>
            <w:lang w:val="en-GB"/>
          </w:rPr>
          <w:t xml:space="preserve"> in </w:t>
        </w:r>
      </w:hyperlink>
      <w:hyperlink r:id="rId114" w:history="1">
        <w:r w:rsidRPr="001307A5">
          <w:rPr>
            <w:rStyle w:val="Hyperlink"/>
            <w:lang w:val="en-GB"/>
          </w:rPr>
          <w:t>urban</w:t>
        </w:r>
      </w:hyperlink>
      <w:hyperlink r:id="rId115" w:history="1">
        <w:r w:rsidRPr="001307A5">
          <w:rPr>
            <w:rStyle w:val="Hyperlink"/>
            <w:lang w:val="en-GB"/>
          </w:rPr>
          <w:t xml:space="preserve"> </w:t>
        </w:r>
      </w:hyperlink>
      <w:hyperlink r:id="rId116" w:history="1">
        <w:r w:rsidRPr="001307A5">
          <w:rPr>
            <w:rStyle w:val="Hyperlink"/>
            <w:lang w:val="en-GB"/>
          </w:rPr>
          <w:t>ecosystem</w:t>
        </w:r>
      </w:hyperlink>
      <w:hyperlink r:id="rId117" w:history="1">
        <w:r w:rsidRPr="001307A5">
          <w:rPr>
            <w:rStyle w:val="Hyperlink"/>
            <w:lang w:val="en-GB"/>
          </w:rPr>
          <w:t xml:space="preserve"> </w:t>
        </w:r>
      </w:hyperlink>
      <w:hyperlink r:id="rId118" w:history="1">
        <w:r w:rsidRPr="001307A5">
          <w:rPr>
            <w:rStyle w:val="Hyperlink"/>
            <w:lang w:val="en-GB"/>
          </w:rPr>
          <w:t>account</w:t>
        </w:r>
      </w:hyperlink>
      <w:hyperlink r:id="rId119" w:history="1">
        <w:r w:rsidRPr="001307A5">
          <w:rPr>
            <w:rStyle w:val="Hyperlink"/>
            <w:lang w:val="en-GB"/>
          </w:rPr>
          <w:t xml:space="preserve">, </w:t>
        </w:r>
      </w:hyperlink>
      <w:hyperlink r:id="rId120" w:history="1">
        <w:r w:rsidRPr="001307A5">
          <w:rPr>
            <w:rStyle w:val="Hyperlink"/>
            <w:lang w:val="en-GB"/>
          </w:rPr>
          <w:t>application</w:t>
        </w:r>
      </w:hyperlink>
      <w:hyperlink r:id="rId121" w:history="1">
        <w:r w:rsidRPr="001307A5">
          <w:rPr>
            <w:rStyle w:val="Hyperlink"/>
            <w:lang w:val="en-GB"/>
          </w:rPr>
          <w:t xml:space="preserve"> of </w:t>
        </w:r>
      </w:hyperlink>
      <w:hyperlink r:id="rId122" w:history="1">
        <w:r w:rsidRPr="001307A5">
          <w:rPr>
            <w:rStyle w:val="Hyperlink"/>
            <w:lang w:val="en-GB"/>
          </w:rPr>
          <w:t>the</w:t>
        </w:r>
      </w:hyperlink>
      <w:hyperlink r:id="rId123" w:history="1">
        <w:r w:rsidRPr="001307A5">
          <w:rPr>
            <w:rStyle w:val="Hyperlink"/>
            <w:lang w:val="en-GB"/>
          </w:rPr>
          <w:t xml:space="preserve"> </w:t>
        </w:r>
      </w:hyperlink>
      <w:hyperlink r:id="rId124" w:history="1">
        <w:r w:rsidRPr="001307A5">
          <w:rPr>
            <w:rStyle w:val="Hyperlink"/>
            <w:lang w:val="en-GB"/>
          </w:rPr>
          <w:t>principles</w:t>
        </w:r>
      </w:hyperlink>
      <w:hyperlink r:id="rId125" w:history="1">
        <w:r w:rsidRPr="001307A5">
          <w:rPr>
            <w:rStyle w:val="Hyperlink"/>
            <w:lang w:val="en-GB"/>
          </w:rPr>
          <w:t xml:space="preserve"> of gross </w:t>
        </w:r>
      </w:hyperlink>
      <w:hyperlink r:id="rId126" w:history="1">
        <w:r w:rsidRPr="001307A5">
          <w:rPr>
            <w:rStyle w:val="Hyperlink"/>
            <w:lang w:val="en-GB"/>
          </w:rPr>
          <w:t>ecosystem</w:t>
        </w:r>
      </w:hyperlink>
      <w:hyperlink r:id="rId127" w:history="1">
        <w:r w:rsidRPr="001307A5">
          <w:rPr>
            <w:rStyle w:val="Hyperlink"/>
            <w:lang w:val="en-GB"/>
          </w:rPr>
          <w:t xml:space="preserve"> </w:t>
        </w:r>
      </w:hyperlink>
      <w:hyperlink r:id="rId128" w:history="1">
        <w:r w:rsidRPr="001307A5">
          <w:rPr>
            <w:rStyle w:val="Hyperlink"/>
            <w:lang w:val="en-GB"/>
          </w:rPr>
          <w:t>product</w:t>
        </w:r>
      </w:hyperlink>
      <w:hyperlink r:id="rId129" w:history="1">
        <w:r w:rsidRPr="001307A5">
          <w:rPr>
            <w:rStyle w:val="Hyperlink"/>
            <w:lang w:val="en-GB"/>
          </w:rPr>
          <w:t xml:space="preserve"> (GEP)</w:t>
        </w:r>
      </w:hyperlink>
      <w:r w:rsidRPr="001307A5">
        <w:rPr>
          <w:lang w:val="en-GB"/>
        </w:rPr>
        <w:t xml:space="preserve">, UN London Group on Environmental Accounting, </w:t>
      </w:r>
      <w:proofErr w:type="spellStart"/>
      <w:r w:rsidRPr="001307A5">
        <w:rPr>
          <w:lang w:val="en-GB"/>
        </w:rPr>
        <w:t>Sepember</w:t>
      </w:r>
      <w:proofErr w:type="spellEnd"/>
      <w:r w:rsidRPr="001307A5">
        <w:rPr>
          <w:lang w:val="en-GB"/>
        </w:rPr>
        <w:t xml:space="preserve"> 2021;</w:t>
      </w:r>
    </w:p>
    <w:p w14:paraId="4D51C5C5" w14:textId="77777777" w:rsidR="00BC1E83" w:rsidRPr="001307A5" w:rsidRDefault="00BC1E83">
      <w:pPr>
        <w:pStyle w:val="Funotentext"/>
        <w:rPr>
          <w:lang w:val="en-GB"/>
        </w:rPr>
      </w:pPr>
    </w:p>
  </w:footnote>
  <w:footnote w:id="33">
    <w:p w14:paraId="20020DEE" w14:textId="5EF2EA8E" w:rsidR="00BC1E83" w:rsidRPr="001307A5" w:rsidRDefault="00BC1E83">
      <w:pPr>
        <w:pStyle w:val="Funotentext"/>
        <w:rPr>
          <w:lang w:val="en-GB"/>
        </w:rPr>
      </w:pPr>
      <w:r>
        <w:rPr>
          <w:rStyle w:val="Funotenzeichen"/>
        </w:rPr>
        <w:footnoteRef/>
      </w:r>
      <w:r w:rsidRPr="001307A5">
        <w:rPr>
          <w:lang w:val="en-GB"/>
        </w:rPr>
        <w:t xml:space="preserve"> </w:t>
      </w:r>
      <w:r w:rsidRPr="00BC1E83">
        <w:rPr>
          <w:lang w:val="en-US"/>
        </w:rPr>
        <w:t xml:space="preserve">Oras, K., Ehrlich, Ü., Aun, K., Luukas, G., </w:t>
      </w:r>
      <w:proofErr w:type="spellStart"/>
      <w:r w:rsidRPr="00BC1E83">
        <w:rPr>
          <w:lang w:val="en-US"/>
        </w:rPr>
        <w:t>Kosk,A</w:t>
      </w:r>
      <w:proofErr w:type="spellEnd"/>
      <w:r w:rsidRPr="00BC1E83">
        <w:rPr>
          <w:lang w:val="en-US"/>
        </w:rPr>
        <w:t xml:space="preserve">.,  </w:t>
      </w:r>
      <w:hyperlink r:id="rId130" w:history="1">
        <w:r w:rsidRPr="00BC1E83">
          <w:rPr>
            <w:rStyle w:val="Hyperlink"/>
            <w:lang w:val="en-US"/>
          </w:rPr>
          <w:t>Recreation ecosystem service, calculation of the contributions from different ecosystems</w:t>
        </w:r>
      </w:hyperlink>
      <w:r w:rsidRPr="00BC1E83">
        <w:rPr>
          <w:lang w:val="en-US"/>
        </w:rPr>
        <w:t xml:space="preserve">, </w:t>
      </w:r>
      <w:r w:rsidRPr="001307A5">
        <w:rPr>
          <w:lang w:val="en-GB"/>
        </w:rPr>
        <w:t>UN London Group on Environmental Accounting,  October 2022</w:t>
      </w:r>
    </w:p>
  </w:footnote>
  <w:footnote w:id="34">
    <w:p w14:paraId="6A3A386B" w14:textId="6FCB55A2" w:rsidR="00BC1E83" w:rsidRPr="001307A5" w:rsidRDefault="00BC1E83">
      <w:pPr>
        <w:pStyle w:val="Funotentext"/>
        <w:rPr>
          <w:lang w:val="en-GB"/>
        </w:rPr>
      </w:pPr>
      <w:r>
        <w:rPr>
          <w:rStyle w:val="Funotenzeichen"/>
        </w:rPr>
        <w:footnoteRef/>
      </w:r>
      <w:r w:rsidRPr="001307A5">
        <w:rPr>
          <w:lang w:val="en-GB"/>
        </w:rPr>
        <w:t xml:space="preserve"> </w:t>
      </w:r>
      <w:r w:rsidRPr="00BC1E83">
        <w:rPr>
          <w:lang w:val="en-US"/>
        </w:rPr>
        <w:t xml:space="preserve">Oras, K., Ehrlich, Ü., Aun, K., Luukas, G., Schenau, S., Bogaart, P.,  </w:t>
      </w:r>
      <w:hyperlink r:id="rId131" w:history="1">
        <w:r w:rsidRPr="001307A5">
          <w:rPr>
            <w:rStyle w:val="Hyperlink"/>
            <w:lang w:val="en-GB"/>
          </w:rPr>
          <w:t>Comparison</w:t>
        </w:r>
      </w:hyperlink>
      <w:hyperlink r:id="rId132" w:history="1">
        <w:r w:rsidRPr="001307A5">
          <w:rPr>
            <w:rStyle w:val="Hyperlink"/>
            <w:lang w:val="en-GB"/>
          </w:rPr>
          <w:t xml:space="preserve"> of </w:t>
        </w:r>
      </w:hyperlink>
      <w:hyperlink r:id="rId133" w:history="1">
        <w:r w:rsidRPr="001307A5">
          <w:rPr>
            <w:rStyle w:val="Hyperlink"/>
            <w:lang w:val="en-GB"/>
          </w:rPr>
          <w:t>methods</w:t>
        </w:r>
      </w:hyperlink>
      <w:hyperlink r:id="rId134" w:history="1">
        <w:r w:rsidRPr="001307A5">
          <w:rPr>
            <w:rStyle w:val="Hyperlink"/>
            <w:lang w:val="en-GB"/>
          </w:rPr>
          <w:t xml:space="preserve"> </w:t>
        </w:r>
      </w:hyperlink>
      <w:hyperlink r:id="rId135" w:history="1">
        <w:r w:rsidRPr="001307A5">
          <w:rPr>
            <w:rStyle w:val="Hyperlink"/>
            <w:lang w:val="en-GB"/>
          </w:rPr>
          <w:t>for</w:t>
        </w:r>
      </w:hyperlink>
      <w:hyperlink r:id="rId136" w:history="1">
        <w:r w:rsidRPr="001307A5">
          <w:rPr>
            <w:rStyle w:val="Hyperlink"/>
            <w:lang w:val="en-GB"/>
          </w:rPr>
          <w:t xml:space="preserve"> </w:t>
        </w:r>
      </w:hyperlink>
      <w:hyperlink r:id="rId137" w:history="1">
        <w:r w:rsidRPr="001307A5">
          <w:rPr>
            <w:rStyle w:val="Hyperlink"/>
            <w:lang w:val="en-GB"/>
          </w:rPr>
          <w:t>the</w:t>
        </w:r>
      </w:hyperlink>
      <w:hyperlink r:id="rId138" w:history="1">
        <w:r w:rsidRPr="001307A5">
          <w:rPr>
            <w:rStyle w:val="Hyperlink"/>
            <w:lang w:val="en-GB"/>
          </w:rPr>
          <w:t xml:space="preserve"> </w:t>
        </w:r>
      </w:hyperlink>
      <w:hyperlink r:id="rId139" w:history="1">
        <w:r w:rsidRPr="001307A5">
          <w:rPr>
            <w:rStyle w:val="Hyperlink"/>
            <w:lang w:val="en-GB"/>
          </w:rPr>
          <w:t>valuation</w:t>
        </w:r>
      </w:hyperlink>
      <w:hyperlink r:id="rId140" w:history="1">
        <w:r w:rsidRPr="001307A5">
          <w:rPr>
            <w:rStyle w:val="Hyperlink"/>
            <w:lang w:val="en-GB"/>
          </w:rPr>
          <w:t xml:space="preserve"> of </w:t>
        </w:r>
      </w:hyperlink>
      <w:hyperlink r:id="rId141" w:history="1">
        <w:r w:rsidRPr="001307A5">
          <w:rPr>
            <w:rStyle w:val="Hyperlink"/>
            <w:lang w:val="en-GB"/>
          </w:rPr>
          <w:t>the</w:t>
        </w:r>
      </w:hyperlink>
      <w:hyperlink r:id="rId142" w:history="1">
        <w:r w:rsidRPr="001307A5">
          <w:rPr>
            <w:rStyle w:val="Hyperlink"/>
            <w:lang w:val="en-GB"/>
          </w:rPr>
          <w:t xml:space="preserve"> </w:t>
        </w:r>
      </w:hyperlink>
      <w:hyperlink r:id="rId143" w:history="1">
        <w:r w:rsidRPr="001307A5">
          <w:rPr>
            <w:rStyle w:val="Hyperlink"/>
            <w:lang w:val="en-GB"/>
          </w:rPr>
          <w:t>nature</w:t>
        </w:r>
      </w:hyperlink>
      <w:hyperlink r:id="rId144" w:history="1">
        <w:r w:rsidRPr="001307A5">
          <w:rPr>
            <w:rStyle w:val="Hyperlink"/>
            <w:lang w:val="en-GB"/>
          </w:rPr>
          <w:t xml:space="preserve"> </w:t>
        </w:r>
      </w:hyperlink>
      <w:hyperlink r:id="rId145" w:history="1">
        <w:r w:rsidRPr="001307A5">
          <w:rPr>
            <w:rStyle w:val="Hyperlink"/>
            <w:lang w:val="en-GB"/>
          </w:rPr>
          <w:t>education</w:t>
        </w:r>
      </w:hyperlink>
      <w:r w:rsidRPr="001307A5">
        <w:rPr>
          <w:lang w:val="en-GB"/>
        </w:rPr>
        <w:t xml:space="preserve"> </w:t>
      </w:r>
      <w:hyperlink r:id="rId146" w:history="1">
        <w:r w:rsidRPr="001307A5">
          <w:rPr>
            <w:rStyle w:val="Hyperlink"/>
            <w:lang w:val="en-GB"/>
          </w:rPr>
          <w:t>ecosystem</w:t>
        </w:r>
      </w:hyperlink>
      <w:hyperlink r:id="rId147" w:history="1">
        <w:r w:rsidRPr="001307A5">
          <w:rPr>
            <w:rStyle w:val="Hyperlink"/>
            <w:lang w:val="en-GB"/>
          </w:rPr>
          <w:t xml:space="preserve"> </w:t>
        </w:r>
      </w:hyperlink>
      <w:hyperlink r:id="rId148" w:history="1">
        <w:r w:rsidRPr="001307A5">
          <w:rPr>
            <w:rStyle w:val="Hyperlink"/>
            <w:lang w:val="en-GB"/>
          </w:rPr>
          <w:t>service</w:t>
        </w:r>
      </w:hyperlink>
      <w:hyperlink r:id="rId149" w:history="1">
        <w:r w:rsidRPr="001307A5">
          <w:rPr>
            <w:rStyle w:val="Hyperlink"/>
            <w:lang w:val="en-GB"/>
          </w:rPr>
          <w:t xml:space="preserve">, </w:t>
        </w:r>
      </w:hyperlink>
      <w:r w:rsidRPr="001307A5">
        <w:rPr>
          <w:lang w:val="en-GB"/>
        </w:rPr>
        <w:t>UN London Group on Environmental Accounting,  October 2021</w:t>
      </w:r>
    </w:p>
  </w:footnote>
  <w:footnote w:id="35">
    <w:p w14:paraId="0D494B7F" w14:textId="77777777" w:rsidR="00906BFF" w:rsidRPr="00EA148A" w:rsidRDefault="00906BFF" w:rsidP="00906BFF">
      <w:pPr>
        <w:pStyle w:val="Funotentext"/>
        <w:jc w:val="both"/>
        <w:rPr>
          <w:lang w:val="en-GB"/>
        </w:rPr>
      </w:pPr>
      <w:r>
        <w:rPr>
          <w:rStyle w:val="Funotenzeichen"/>
        </w:rPr>
        <w:footnoteRef/>
      </w:r>
      <w:r>
        <w:rPr>
          <w:lang w:val="en-GB"/>
        </w:rPr>
        <w:t xml:space="preserve"> All in </w:t>
      </w:r>
      <w:proofErr w:type="gramStart"/>
      <w:r>
        <w:rPr>
          <w:lang w:val="en-GB"/>
        </w:rPr>
        <w:t>all</w:t>
      </w:r>
      <w:proofErr w:type="gramEnd"/>
      <w:r>
        <w:rPr>
          <w:lang w:val="en-GB"/>
        </w:rPr>
        <w:t>… w</w:t>
      </w:r>
      <w:r w:rsidRPr="00906BFF">
        <w:rPr>
          <w:lang w:val="en-GB"/>
        </w:rPr>
        <w:t>ho said the value of accommodations near a forest s</w:t>
      </w:r>
      <w:r>
        <w:rPr>
          <w:lang w:val="en-GB"/>
        </w:rPr>
        <w:t>hould</w:t>
      </w:r>
      <w:r w:rsidRPr="00906BFF">
        <w:rPr>
          <w:lang w:val="en-GB"/>
        </w:rPr>
        <w:t xml:space="preserve"> – ceteris paribus – necessarily </w:t>
      </w:r>
      <w:r>
        <w:rPr>
          <w:lang w:val="en-GB"/>
        </w:rPr>
        <w:t xml:space="preserve">be </w:t>
      </w:r>
      <w:r w:rsidRPr="00906BFF">
        <w:rPr>
          <w:lang w:val="en-GB"/>
        </w:rPr>
        <w:t>larger? Forests vicinity brings nuisance and danger as well as advantages and protection: insects, risk of fires, noise from lumberjacks working, birds waking you up early in the morning, fear of meeting bears and boars…</w:t>
      </w:r>
      <w:r>
        <w:rPr>
          <w:lang w:val="en-GB"/>
        </w:rPr>
        <w:t xml:space="preserve"> A</w:t>
      </w:r>
      <w:r w:rsidRPr="00906BFF">
        <w:rPr>
          <w:lang w:val="en-GB"/>
        </w:rPr>
        <w:t>s far as economic accounting goes</w:t>
      </w:r>
      <w:r>
        <w:rPr>
          <w:lang w:val="en-GB"/>
        </w:rPr>
        <w:t>,</w:t>
      </w:r>
      <w:r w:rsidRPr="00906BFF">
        <w:rPr>
          <w:lang w:val="en-GB"/>
        </w:rPr>
        <w:t xml:space="preserve"> all “benefit accounting” has shaky logical grounds, </w:t>
      </w:r>
      <w:r>
        <w:rPr>
          <w:lang w:val="en-GB"/>
        </w:rPr>
        <w:t xml:space="preserve">based on the exclusion of disservices – in the case of ecosystem accounting, of Ecosystem Disservices (see SEEA EA § 6.3.5) – </w:t>
      </w:r>
      <w:r w:rsidRPr="00906BFF">
        <w:rPr>
          <w:lang w:val="en-GB"/>
        </w:rPr>
        <w:t xml:space="preserve">and it would always be better to refer to observable transactions, without assuming – even for them! – that there are “benefits” attached to them in general, while the transactions reveal that someone perceives them as necessary to get a benefit – like for instance when profits from illegal drug dealing </w:t>
      </w:r>
      <w:r>
        <w:rPr>
          <w:lang w:val="en-GB"/>
        </w:rPr>
        <w:t xml:space="preserve">are </w:t>
      </w:r>
      <w:r w:rsidRPr="00906BFF">
        <w:rPr>
          <w:lang w:val="en-GB"/>
        </w:rPr>
        <w:t>accounted for in GDP</w:t>
      </w:r>
      <w:r>
        <w:rPr>
          <w:lang w:val="en-GB"/>
        </w:rPr>
        <w:t xml:space="preserve">. </w:t>
      </w:r>
    </w:p>
    <w:p w14:paraId="1F4749C5" w14:textId="0B16B75A" w:rsidR="00906BFF" w:rsidRPr="00906BFF" w:rsidRDefault="00391EB1" w:rsidP="00906BFF">
      <w:pPr>
        <w:pStyle w:val="Funotentext"/>
        <w:jc w:val="both"/>
        <w:rPr>
          <w:lang w:val="en-GB"/>
        </w:rPr>
      </w:pPr>
      <w:r>
        <w:rPr>
          <w:lang w:val="en-GB"/>
        </w:rPr>
        <w:t xml:space="preserve">The following text it the SEEA EA is particularly interesting, as for the asymmetry in considering ecosystem services and disservices: </w:t>
      </w:r>
      <w:r w:rsidR="00906BFF">
        <w:rPr>
          <w:lang w:val="en-GB"/>
        </w:rPr>
        <w:t>“</w:t>
      </w:r>
      <w:r w:rsidR="00906BFF" w:rsidRPr="00906BFF">
        <w:rPr>
          <w:lang w:val="en-GB"/>
        </w:rPr>
        <w:t>although it is possible to record relevant physical flows and quantities such as the number of pests, or the number of people affected by malaria, none of these negative connections can be considered to reflect an exchange of positive quantities of a good or service and hence are not considered as transactions for accounting purposes. Further, the precise nature of the net connection at a societal level must recognise that different people may have different values with respect to the same ecosystem asset (e.g., trees that provide shade may also obstruct some people’s view)</w:t>
      </w:r>
      <w:r w:rsidR="00906BFF">
        <w:rPr>
          <w:lang w:val="en-GB"/>
        </w:rPr>
        <w:t>”</w:t>
      </w:r>
      <w:r>
        <w:rPr>
          <w:lang w:val="en-GB"/>
        </w:rPr>
        <w:t xml:space="preserve"> (6.67). This may seem unjustified, from the point of view of the economy, which “benefits” also from nature’s disservices (e.g. combating pests). The more so </w:t>
      </w:r>
      <w:proofErr w:type="gramStart"/>
      <w:r>
        <w:rPr>
          <w:lang w:val="en-GB"/>
        </w:rPr>
        <w:t>in  and</w:t>
      </w:r>
      <w:proofErr w:type="gramEnd"/>
      <w:r>
        <w:rPr>
          <w:lang w:val="en-GB"/>
        </w:rPr>
        <w:t xml:space="preserve"> accounting that aims at being objective.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C5B6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9236C"/>
    <w:multiLevelType w:val="hybridMultilevel"/>
    <w:tmpl w:val="4A5E7A96"/>
    <w:lvl w:ilvl="0" w:tplc="FFFFFFFF">
      <w:start w:val="1"/>
      <w:numFmt w:val="bullet"/>
      <w:lvlText w:val="o"/>
      <w:lvlJc w:val="left"/>
      <w:pPr>
        <w:ind w:left="1497"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552220"/>
    <w:multiLevelType w:val="hybridMultilevel"/>
    <w:tmpl w:val="C4C40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E01E57"/>
    <w:multiLevelType w:val="multilevel"/>
    <w:tmpl w:val="724C2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819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EF6801"/>
    <w:multiLevelType w:val="hybridMultilevel"/>
    <w:tmpl w:val="5748CF2E"/>
    <w:lvl w:ilvl="0" w:tplc="04100001">
      <w:start w:val="1"/>
      <w:numFmt w:val="bullet"/>
      <w:lvlText w:val=""/>
      <w:lvlJc w:val="left"/>
      <w:pPr>
        <w:ind w:left="777" w:hanging="360"/>
      </w:pPr>
      <w:rPr>
        <w:rFonts w:ascii="Symbol" w:hAnsi="Symbol" w:hint="default"/>
      </w:rPr>
    </w:lvl>
    <w:lvl w:ilvl="1" w:tplc="04100003">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6" w15:restartNumberingAfterBreak="0">
    <w:nsid w:val="2B0C195E"/>
    <w:multiLevelType w:val="hybridMultilevel"/>
    <w:tmpl w:val="4724A86E"/>
    <w:lvl w:ilvl="0" w:tplc="138C44A8">
      <w:start w:val="3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9E621C"/>
    <w:multiLevelType w:val="hybridMultilevel"/>
    <w:tmpl w:val="53463BC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32506979"/>
    <w:multiLevelType w:val="hybridMultilevel"/>
    <w:tmpl w:val="1CD686C8"/>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FD57B2"/>
    <w:multiLevelType w:val="multilevel"/>
    <w:tmpl w:val="31225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EDC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AC12F50"/>
    <w:multiLevelType w:val="multilevel"/>
    <w:tmpl w:val="89A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E6ABE"/>
    <w:multiLevelType w:val="hybridMultilevel"/>
    <w:tmpl w:val="EA123114"/>
    <w:lvl w:ilvl="0" w:tplc="3B744BC6">
      <w:numFmt w:val="bullet"/>
      <w:lvlText w:val="-"/>
      <w:lvlJc w:val="left"/>
      <w:pPr>
        <w:ind w:left="777" w:hanging="360"/>
      </w:pPr>
      <w:rPr>
        <w:rFonts w:ascii="Times New Roman" w:eastAsiaTheme="minorEastAsia" w:hAnsi="Times New Roman" w:cs="Times New Roman" w:hint="default"/>
      </w:rPr>
    </w:lvl>
    <w:lvl w:ilvl="1" w:tplc="FFFFFFFF">
      <w:start w:val="1"/>
      <w:numFmt w:val="bullet"/>
      <w:lvlText w:val="o"/>
      <w:lvlJc w:val="left"/>
      <w:pPr>
        <w:ind w:left="1497" w:hanging="360"/>
      </w:pPr>
      <w:rPr>
        <w:rFonts w:ascii="Courier New" w:hAnsi="Courier New" w:cs="Courier New" w:hint="default"/>
      </w:rPr>
    </w:lvl>
    <w:lvl w:ilvl="2" w:tplc="FFFFFFFF">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3" w15:restartNumberingAfterBreak="0">
    <w:nsid w:val="41E06F72"/>
    <w:multiLevelType w:val="hybridMultilevel"/>
    <w:tmpl w:val="197AB76A"/>
    <w:lvl w:ilvl="0" w:tplc="937A2B6C">
      <w:numFmt w:val="bullet"/>
      <w:lvlText w:val="-"/>
      <w:lvlJc w:val="left"/>
      <w:pPr>
        <w:ind w:left="1068" w:hanging="360"/>
      </w:pPr>
      <w:rPr>
        <w:rFonts w:ascii="Times New Roman" w:eastAsiaTheme="minorEastAsia"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45EF1F5B"/>
    <w:multiLevelType w:val="multilevel"/>
    <w:tmpl w:val="58868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907098"/>
    <w:multiLevelType w:val="hybridMultilevel"/>
    <w:tmpl w:val="793ED17E"/>
    <w:lvl w:ilvl="0" w:tplc="3B744BC6">
      <w:numFmt w:val="bullet"/>
      <w:lvlText w:val="-"/>
      <w:lvlJc w:val="left"/>
      <w:pPr>
        <w:ind w:left="720" w:hanging="360"/>
      </w:pPr>
      <w:rPr>
        <w:rFonts w:ascii="Times New Roman" w:eastAsiaTheme="minorEastAsia"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75E765C"/>
    <w:multiLevelType w:val="hybridMultilevel"/>
    <w:tmpl w:val="F3E650AC"/>
    <w:lvl w:ilvl="0" w:tplc="3B744BC6">
      <w:numFmt w:val="bullet"/>
      <w:lvlText w:val="-"/>
      <w:lvlJc w:val="left"/>
      <w:pPr>
        <w:ind w:left="841" w:hanging="360"/>
      </w:pPr>
      <w:rPr>
        <w:rFonts w:ascii="Times New Roman" w:eastAsiaTheme="minorEastAsia" w:hAnsi="Times New Roman" w:cs="Times New Roman"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7" w15:restartNumberingAfterBreak="0">
    <w:nsid w:val="59AF4C91"/>
    <w:multiLevelType w:val="hybridMultilevel"/>
    <w:tmpl w:val="34760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784410"/>
    <w:multiLevelType w:val="multilevel"/>
    <w:tmpl w:val="BA8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60027C"/>
    <w:multiLevelType w:val="hybridMultilevel"/>
    <w:tmpl w:val="F91E854A"/>
    <w:lvl w:ilvl="0" w:tplc="3B744BC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
  </w:num>
  <w:num w:numId="4">
    <w:abstractNumId w:val="18"/>
  </w:num>
  <w:num w:numId="5">
    <w:abstractNumId w:val="14"/>
  </w:num>
  <w:num w:numId="6">
    <w:abstractNumId w:val="14"/>
  </w:num>
  <w:num w:numId="7">
    <w:abstractNumId w:val="15"/>
  </w:num>
  <w:num w:numId="8">
    <w:abstractNumId w:val="2"/>
  </w:num>
  <w:num w:numId="9">
    <w:abstractNumId w:val="10"/>
  </w:num>
  <w:num w:numId="10">
    <w:abstractNumId w:val="17"/>
  </w:num>
  <w:num w:numId="11">
    <w:abstractNumId w:val="5"/>
  </w:num>
  <w:num w:numId="12">
    <w:abstractNumId w:val="6"/>
  </w:num>
  <w:num w:numId="13">
    <w:abstractNumId w:val="7"/>
  </w:num>
  <w:num w:numId="14">
    <w:abstractNumId w:val="19"/>
  </w:num>
  <w:num w:numId="15">
    <w:abstractNumId w:val="13"/>
  </w:num>
  <w:num w:numId="16">
    <w:abstractNumId w:val="4"/>
  </w:num>
  <w:num w:numId="17">
    <w:abstractNumId w:val="0"/>
  </w:num>
  <w:num w:numId="18">
    <w:abstractNumId w:val="12"/>
  </w:num>
  <w:num w:numId="19">
    <w:abstractNumId w:val="8"/>
  </w:num>
  <w:num w:numId="20">
    <w:abstractNumId w:val="16"/>
  </w:num>
  <w:num w:numId="21">
    <w:abstractNumId w:val="1"/>
  </w:num>
  <w:num w:numId="22">
    <w:abstractNumId w:val="9"/>
  </w:num>
  <w:num w:numId="23">
    <w:abstractNumId w:val="9"/>
    <w:lvlOverride w:ilvl="1">
      <w:lvl w:ilvl="1">
        <w:numFmt w:val="bullet"/>
        <w:lvlText w:val=""/>
        <w:lvlJc w:val="left"/>
        <w:pPr>
          <w:tabs>
            <w:tab w:val="num" w:pos="1440"/>
          </w:tabs>
          <w:ind w:left="1440" w:hanging="360"/>
        </w:pPr>
        <w:rPr>
          <w:rFonts w:ascii="Symbol" w:hAnsi="Symbol" w:hint="default"/>
          <w:sz w:val="20"/>
        </w:rPr>
      </w:lvl>
    </w:lvlOverride>
  </w:num>
  <w:num w:numId="24">
    <w:abstractNumId w:val="9"/>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hyphenationZone w:val="2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721"/>
    <w:rsid w:val="00001C81"/>
    <w:rsid w:val="00021A00"/>
    <w:rsid w:val="0002335D"/>
    <w:rsid w:val="000346BD"/>
    <w:rsid w:val="00041CFE"/>
    <w:rsid w:val="00042BDB"/>
    <w:rsid w:val="00042D54"/>
    <w:rsid w:val="00052366"/>
    <w:rsid w:val="00057A64"/>
    <w:rsid w:val="000613D0"/>
    <w:rsid w:val="00061C91"/>
    <w:rsid w:val="000631AB"/>
    <w:rsid w:val="0007024D"/>
    <w:rsid w:val="000852AB"/>
    <w:rsid w:val="00085C81"/>
    <w:rsid w:val="00091375"/>
    <w:rsid w:val="00092222"/>
    <w:rsid w:val="000A4A9C"/>
    <w:rsid w:val="000C1C5E"/>
    <w:rsid w:val="000C2FF0"/>
    <w:rsid w:val="000C7B09"/>
    <w:rsid w:val="000D30AB"/>
    <w:rsid w:val="000E0C61"/>
    <w:rsid w:val="000E5EDF"/>
    <w:rsid w:val="000F78CE"/>
    <w:rsid w:val="00104EF6"/>
    <w:rsid w:val="00105784"/>
    <w:rsid w:val="00105B0C"/>
    <w:rsid w:val="00106520"/>
    <w:rsid w:val="00110259"/>
    <w:rsid w:val="0012468C"/>
    <w:rsid w:val="00127372"/>
    <w:rsid w:val="00127649"/>
    <w:rsid w:val="001307A5"/>
    <w:rsid w:val="00137D2D"/>
    <w:rsid w:val="00141594"/>
    <w:rsid w:val="001428B2"/>
    <w:rsid w:val="00154568"/>
    <w:rsid w:val="00155B20"/>
    <w:rsid w:val="00161A09"/>
    <w:rsid w:val="0017036E"/>
    <w:rsid w:val="00174A19"/>
    <w:rsid w:val="00177F0A"/>
    <w:rsid w:val="001855FC"/>
    <w:rsid w:val="001B0C43"/>
    <w:rsid w:val="001C00F0"/>
    <w:rsid w:val="001D1809"/>
    <w:rsid w:val="001D78B7"/>
    <w:rsid w:val="001E6570"/>
    <w:rsid w:val="001F0053"/>
    <w:rsid w:val="001F2F90"/>
    <w:rsid w:val="002013EB"/>
    <w:rsid w:val="002149AB"/>
    <w:rsid w:val="00217553"/>
    <w:rsid w:val="00223DCE"/>
    <w:rsid w:val="00230D3D"/>
    <w:rsid w:val="0023409C"/>
    <w:rsid w:val="00235786"/>
    <w:rsid w:val="00241C73"/>
    <w:rsid w:val="00241E6A"/>
    <w:rsid w:val="00254F67"/>
    <w:rsid w:val="0025554F"/>
    <w:rsid w:val="002602C3"/>
    <w:rsid w:val="00262A5E"/>
    <w:rsid w:val="0026416E"/>
    <w:rsid w:val="0026463D"/>
    <w:rsid w:val="00264C00"/>
    <w:rsid w:val="00265594"/>
    <w:rsid w:val="002726B7"/>
    <w:rsid w:val="002740E9"/>
    <w:rsid w:val="0028395F"/>
    <w:rsid w:val="0028569B"/>
    <w:rsid w:val="002933C9"/>
    <w:rsid w:val="002A4559"/>
    <w:rsid w:val="002B34E4"/>
    <w:rsid w:val="002C6E97"/>
    <w:rsid w:val="002D4EBB"/>
    <w:rsid w:val="002E0DE1"/>
    <w:rsid w:val="002E3CCE"/>
    <w:rsid w:val="002E4BB7"/>
    <w:rsid w:val="002F041E"/>
    <w:rsid w:val="002F7799"/>
    <w:rsid w:val="00301CEC"/>
    <w:rsid w:val="0031771D"/>
    <w:rsid w:val="00320297"/>
    <w:rsid w:val="00320324"/>
    <w:rsid w:val="003227AA"/>
    <w:rsid w:val="00324FF6"/>
    <w:rsid w:val="00327116"/>
    <w:rsid w:val="00330B9E"/>
    <w:rsid w:val="00332347"/>
    <w:rsid w:val="003415B1"/>
    <w:rsid w:val="0034729D"/>
    <w:rsid w:val="00352022"/>
    <w:rsid w:val="00360F08"/>
    <w:rsid w:val="00370D61"/>
    <w:rsid w:val="00374D29"/>
    <w:rsid w:val="0038257C"/>
    <w:rsid w:val="003905CD"/>
    <w:rsid w:val="00391EB1"/>
    <w:rsid w:val="003928AD"/>
    <w:rsid w:val="003A3A32"/>
    <w:rsid w:val="003C5F2D"/>
    <w:rsid w:val="003C647E"/>
    <w:rsid w:val="003D1419"/>
    <w:rsid w:val="003D2601"/>
    <w:rsid w:val="003E4198"/>
    <w:rsid w:val="003E431A"/>
    <w:rsid w:val="003F031C"/>
    <w:rsid w:val="003F6D5A"/>
    <w:rsid w:val="0040267B"/>
    <w:rsid w:val="00410092"/>
    <w:rsid w:val="0041080C"/>
    <w:rsid w:val="00421705"/>
    <w:rsid w:val="00421F55"/>
    <w:rsid w:val="00425A35"/>
    <w:rsid w:val="004271A6"/>
    <w:rsid w:val="004328AC"/>
    <w:rsid w:val="00440F62"/>
    <w:rsid w:val="00452E60"/>
    <w:rsid w:val="00455569"/>
    <w:rsid w:val="00456193"/>
    <w:rsid w:val="00467D29"/>
    <w:rsid w:val="004722E4"/>
    <w:rsid w:val="00476179"/>
    <w:rsid w:val="004801CC"/>
    <w:rsid w:val="0048066A"/>
    <w:rsid w:val="00484376"/>
    <w:rsid w:val="00487DF5"/>
    <w:rsid w:val="004910E2"/>
    <w:rsid w:val="004929CB"/>
    <w:rsid w:val="00495702"/>
    <w:rsid w:val="00495CCB"/>
    <w:rsid w:val="0049767A"/>
    <w:rsid w:val="00497C64"/>
    <w:rsid w:val="004B3F9F"/>
    <w:rsid w:val="004B49D6"/>
    <w:rsid w:val="004C19A4"/>
    <w:rsid w:val="004C2914"/>
    <w:rsid w:val="004C5749"/>
    <w:rsid w:val="004D345D"/>
    <w:rsid w:val="004D3B01"/>
    <w:rsid w:val="004D5E68"/>
    <w:rsid w:val="004D6BA1"/>
    <w:rsid w:val="004D6BD0"/>
    <w:rsid w:val="004D7232"/>
    <w:rsid w:val="004E3FE0"/>
    <w:rsid w:val="00500691"/>
    <w:rsid w:val="005012AE"/>
    <w:rsid w:val="00501644"/>
    <w:rsid w:val="0050618B"/>
    <w:rsid w:val="005077DB"/>
    <w:rsid w:val="00507A6A"/>
    <w:rsid w:val="005174F0"/>
    <w:rsid w:val="00523887"/>
    <w:rsid w:val="00550CAC"/>
    <w:rsid w:val="0055767C"/>
    <w:rsid w:val="00563F17"/>
    <w:rsid w:val="0056454A"/>
    <w:rsid w:val="00566D1F"/>
    <w:rsid w:val="00574CF3"/>
    <w:rsid w:val="00584B49"/>
    <w:rsid w:val="005853AA"/>
    <w:rsid w:val="005A1F6A"/>
    <w:rsid w:val="005A2992"/>
    <w:rsid w:val="005A7346"/>
    <w:rsid w:val="005B071F"/>
    <w:rsid w:val="005B2DFD"/>
    <w:rsid w:val="005D0051"/>
    <w:rsid w:val="005D1462"/>
    <w:rsid w:val="005E2472"/>
    <w:rsid w:val="005F4798"/>
    <w:rsid w:val="00604316"/>
    <w:rsid w:val="00612AE1"/>
    <w:rsid w:val="00615283"/>
    <w:rsid w:val="006222C0"/>
    <w:rsid w:val="00623FFE"/>
    <w:rsid w:val="00627D4C"/>
    <w:rsid w:val="00644F6B"/>
    <w:rsid w:val="00646DFD"/>
    <w:rsid w:val="00667804"/>
    <w:rsid w:val="00675F82"/>
    <w:rsid w:val="00685EA2"/>
    <w:rsid w:val="00686B89"/>
    <w:rsid w:val="006901DD"/>
    <w:rsid w:val="006972A4"/>
    <w:rsid w:val="006A021E"/>
    <w:rsid w:val="006A637C"/>
    <w:rsid w:val="006A760E"/>
    <w:rsid w:val="006B120D"/>
    <w:rsid w:val="006B3DDC"/>
    <w:rsid w:val="006C0AD3"/>
    <w:rsid w:val="006C7F72"/>
    <w:rsid w:val="006D5EFA"/>
    <w:rsid w:val="006E24E6"/>
    <w:rsid w:val="006E2DAD"/>
    <w:rsid w:val="006F7656"/>
    <w:rsid w:val="00701B59"/>
    <w:rsid w:val="00705D6F"/>
    <w:rsid w:val="0070609A"/>
    <w:rsid w:val="00707126"/>
    <w:rsid w:val="007141CB"/>
    <w:rsid w:val="00731EEF"/>
    <w:rsid w:val="007332B3"/>
    <w:rsid w:val="0074123A"/>
    <w:rsid w:val="0074286E"/>
    <w:rsid w:val="007506B6"/>
    <w:rsid w:val="00750ACF"/>
    <w:rsid w:val="00752778"/>
    <w:rsid w:val="00753A01"/>
    <w:rsid w:val="00757681"/>
    <w:rsid w:val="0076101A"/>
    <w:rsid w:val="00770B0C"/>
    <w:rsid w:val="00771C13"/>
    <w:rsid w:val="00777FB7"/>
    <w:rsid w:val="007817E8"/>
    <w:rsid w:val="0078574A"/>
    <w:rsid w:val="00791313"/>
    <w:rsid w:val="00795C6C"/>
    <w:rsid w:val="007964EC"/>
    <w:rsid w:val="007D319C"/>
    <w:rsid w:val="007E1029"/>
    <w:rsid w:val="00801DA0"/>
    <w:rsid w:val="008117D8"/>
    <w:rsid w:val="00811D0D"/>
    <w:rsid w:val="00822814"/>
    <w:rsid w:val="00822F5D"/>
    <w:rsid w:val="008351CC"/>
    <w:rsid w:val="008451A9"/>
    <w:rsid w:val="008501A0"/>
    <w:rsid w:val="00851FBE"/>
    <w:rsid w:val="00853564"/>
    <w:rsid w:val="0085529D"/>
    <w:rsid w:val="00856251"/>
    <w:rsid w:val="00862A43"/>
    <w:rsid w:val="00863990"/>
    <w:rsid w:val="00865EE5"/>
    <w:rsid w:val="00867AE0"/>
    <w:rsid w:val="00877A72"/>
    <w:rsid w:val="008A3C37"/>
    <w:rsid w:val="008B06BB"/>
    <w:rsid w:val="008B3D2C"/>
    <w:rsid w:val="008B4A39"/>
    <w:rsid w:val="008C1AA5"/>
    <w:rsid w:val="008D528E"/>
    <w:rsid w:val="008E602B"/>
    <w:rsid w:val="00906BFF"/>
    <w:rsid w:val="00914E3B"/>
    <w:rsid w:val="009170EB"/>
    <w:rsid w:val="00933CBB"/>
    <w:rsid w:val="00935D18"/>
    <w:rsid w:val="00955273"/>
    <w:rsid w:val="009555D2"/>
    <w:rsid w:val="00960D45"/>
    <w:rsid w:val="00961C23"/>
    <w:rsid w:val="00967333"/>
    <w:rsid w:val="00970645"/>
    <w:rsid w:val="00971CE6"/>
    <w:rsid w:val="00987A13"/>
    <w:rsid w:val="00990358"/>
    <w:rsid w:val="00992735"/>
    <w:rsid w:val="00992758"/>
    <w:rsid w:val="00996FF0"/>
    <w:rsid w:val="009A1877"/>
    <w:rsid w:val="009B3BA0"/>
    <w:rsid w:val="009D15FF"/>
    <w:rsid w:val="009D37D2"/>
    <w:rsid w:val="009D5591"/>
    <w:rsid w:val="009F5BBD"/>
    <w:rsid w:val="00A1189C"/>
    <w:rsid w:val="00A124E9"/>
    <w:rsid w:val="00A12DCF"/>
    <w:rsid w:val="00A15975"/>
    <w:rsid w:val="00A176EE"/>
    <w:rsid w:val="00A20C30"/>
    <w:rsid w:val="00A24E94"/>
    <w:rsid w:val="00A345EB"/>
    <w:rsid w:val="00A409AD"/>
    <w:rsid w:val="00A42787"/>
    <w:rsid w:val="00A51194"/>
    <w:rsid w:val="00A52FF5"/>
    <w:rsid w:val="00A72A46"/>
    <w:rsid w:val="00A826ED"/>
    <w:rsid w:val="00A86BC5"/>
    <w:rsid w:val="00AA11FA"/>
    <w:rsid w:val="00AD1A30"/>
    <w:rsid w:val="00AD29B3"/>
    <w:rsid w:val="00AE03C5"/>
    <w:rsid w:val="00AE31F9"/>
    <w:rsid w:val="00AE35EC"/>
    <w:rsid w:val="00AE579A"/>
    <w:rsid w:val="00AF2F45"/>
    <w:rsid w:val="00AF3F74"/>
    <w:rsid w:val="00B138EC"/>
    <w:rsid w:val="00B16095"/>
    <w:rsid w:val="00B1763B"/>
    <w:rsid w:val="00B2147E"/>
    <w:rsid w:val="00B30321"/>
    <w:rsid w:val="00B3056D"/>
    <w:rsid w:val="00B4302B"/>
    <w:rsid w:val="00B462F3"/>
    <w:rsid w:val="00B47320"/>
    <w:rsid w:val="00B47B07"/>
    <w:rsid w:val="00B53F11"/>
    <w:rsid w:val="00B63088"/>
    <w:rsid w:val="00B63160"/>
    <w:rsid w:val="00B702D1"/>
    <w:rsid w:val="00B91070"/>
    <w:rsid w:val="00B93ABC"/>
    <w:rsid w:val="00B96785"/>
    <w:rsid w:val="00B97324"/>
    <w:rsid w:val="00BA0C60"/>
    <w:rsid w:val="00BA7BD0"/>
    <w:rsid w:val="00BB1215"/>
    <w:rsid w:val="00BB359E"/>
    <w:rsid w:val="00BC1E83"/>
    <w:rsid w:val="00BC4989"/>
    <w:rsid w:val="00BC59F6"/>
    <w:rsid w:val="00BC75E9"/>
    <w:rsid w:val="00BD4D7D"/>
    <w:rsid w:val="00BD63C2"/>
    <w:rsid w:val="00BE45D9"/>
    <w:rsid w:val="00BF2694"/>
    <w:rsid w:val="00C00B66"/>
    <w:rsid w:val="00C30070"/>
    <w:rsid w:val="00C3139C"/>
    <w:rsid w:val="00C37264"/>
    <w:rsid w:val="00C37EEF"/>
    <w:rsid w:val="00C526F3"/>
    <w:rsid w:val="00C54772"/>
    <w:rsid w:val="00C55716"/>
    <w:rsid w:val="00C557C1"/>
    <w:rsid w:val="00C60593"/>
    <w:rsid w:val="00C668EC"/>
    <w:rsid w:val="00C70B86"/>
    <w:rsid w:val="00C73231"/>
    <w:rsid w:val="00C7410B"/>
    <w:rsid w:val="00C85078"/>
    <w:rsid w:val="00C97999"/>
    <w:rsid w:val="00CA074A"/>
    <w:rsid w:val="00CA0E4B"/>
    <w:rsid w:val="00CB67E6"/>
    <w:rsid w:val="00CC25BF"/>
    <w:rsid w:val="00CD1F60"/>
    <w:rsid w:val="00CD6413"/>
    <w:rsid w:val="00CE4D30"/>
    <w:rsid w:val="00CF1415"/>
    <w:rsid w:val="00D027E8"/>
    <w:rsid w:val="00D03721"/>
    <w:rsid w:val="00D060E0"/>
    <w:rsid w:val="00D115C7"/>
    <w:rsid w:val="00D150F2"/>
    <w:rsid w:val="00D171FC"/>
    <w:rsid w:val="00D20CED"/>
    <w:rsid w:val="00D236FF"/>
    <w:rsid w:val="00D25D3D"/>
    <w:rsid w:val="00D30020"/>
    <w:rsid w:val="00D30E04"/>
    <w:rsid w:val="00D37854"/>
    <w:rsid w:val="00D410A5"/>
    <w:rsid w:val="00D42799"/>
    <w:rsid w:val="00D44F1F"/>
    <w:rsid w:val="00D45771"/>
    <w:rsid w:val="00D520B0"/>
    <w:rsid w:val="00D558C4"/>
    <w:rsid w:val="00D80627"/>
    <w:rsid w:val="00D95ED3"/>
    <w:rsid w:val="00DA2BBF"/>
    <w:rsid w:val="00DA4991"/>
    <w:rsid w:val="00DB0B83"/>
    <w:rsid w:val="00DB678A"/>
    <w:rsid w:val="00DC0A0E"/>
    <w:rsid w:val="00DC2580"/>
    <w:rsid w:val="00DD34AE"/>
    <w:rsid w:val="00DE1259"/>
    <w:rsid w:val="00DE13E6"/>
    <w:rsid w:val="00DE22E8"/>
    <w:rsid w:val="00DE2924"/>
    <w:rsid w:val="00DE69DB"/>
    <w:rsid w:val="00DF401B"/>
    <w:rsid w:val="00E02B0B"/>
    <w:rsid w:val="00E0734D"/>
    <w:rsid w:val="00E11990"/>
    <w:rsid w:val="00E24CE9"/>
    <w:rsid w:val="00E30847"/>
    <w:rsid w:val="00E4062A"/>
    <w:rsid w:val="00E47AA5"/>
    <w:rsid w:val="00E50224"/>
    <w:rsid w:val="00E51008"/>
    <w:rsid w:val="00E62A5A"/>
    <w:rsid w:val="00E6637E"/>
    <w:rsid w:val="00E66FE4"/>
    <w:rsid w:val="00E67C11"/>
    <w:rsid w:val="00E71422"/>
    <w:rsid w:val="00E721AF"/>
    <w:rsid w:val="00E72F18"/>
    <w:rsid w:val="00E80205"/>
    <w:rsid w:val="00E80EC4"/>
    <w:rsid w:val="00E948EA"/>
    <w:rsid w:val="00EA148A"/>
    <w:rsid w:val="00EA524F"/>
    <w:rsid w:val="00EB6BCF"/>
    <w:rsid w:val="00EC161E"/>
    <w:rsid w:val="00EC46D8"/>
    <w:rsid w:val="00EC52D6"/>
    <w:rsid w:val="00ED5B7F"/>
    <w:rsid w:val="00EE4469"/>
    <w:rsid w:val="00EF2036"/>
    <w:rsid w:val="00F12150"/>
    <w:rsid w:val="00F1666A"/>
    <w:rsid w:val="00F211D9"/>
    <w:rsid w:val="00F35931"/>
    <w:rsid w:val="00F43537"/>
    <w:rsid w:val="00F4696D"/>
    <w:rsid w:val="00F47F21"/>
    <w:rsid w:val="00F52499"/>
    <w:rsid w:val="00F60BF3"/>
    <w:rsid w:val="00F61B3A"/>
    <w:rsid w:val="00F91E03"/>
    <w:rsid w:val="00F930B4"/>
    <w:rsid w:val="00FA5ADA"/>
    <w:rsid w:val="00FB2582"/>
    <w:rsid w:val="00FB40D9"/>
    <w:rsid w:val="00FB4A4E"/>
    <w:rsid w:val="00FB795E"/>
    <w:rsid w:val="00FC0416"/>
    <w:rsid w:val="00FC2A45"/>
    <w:rsid w:val="00FD107E"/>
    <w:rsid w:val="00FE3CB0"/>
    <w:rsid w:val="00FE4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58B97"/>
  <w15:chartTrackingRefBased/>
  <w15:docId w15:val="{D823E91D-EDA8-4F30-A14F-8DC6E27E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paragraph" w:styleId="berschrift4">
    <w:name w:val="heading 4"/>
    <w:basedOn w:val="Standard"/>
    <w:link w:val="berschrift4Zchn"/>
    <w:uiPriority w:val="9"/>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color w:val="0F4761" w:themeColor="accent1" w:themeShade="BF"/>
      <w:sz w:val="40"/>
      <w:szCs w:val="40"/>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berschrift4Zchn">
    <w:name w:val="Überschrift 4 Zchn"/>
    <w:basedOn w:val="Absatz-Standardschriftart"/>
    <w:link w:val="berschrift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Standard"/>
    <w:uiPriority w:val="99"/>
    <w:semiHidden/>
    <w:pPr>
      <w:spacing w:before="100" w:beforeAutospacing="1" w:after="100" w:afterAutospacing="1"/>
    </w:pPr>
  </w:style>
  <w:style w:type="paragraph" w:styleId="StandardWeb">
    <w:name w:val="Normal (Web)"/>
    <w:basedOn w:val="Standard"/>
    <w:uiPriority w:val="99"/>
    <w:unhideWhenUsed/>
    <w:pPr>
      <w:spacing w:before="100" w:beforeAutospacing="1" w:after="100" w:afterAutospacing="1"/>
    </w:pPr>
  </w:style>
  <w:style w:type="paragraph" w:styleId="Funotentext">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
    <w:uiPriority w:val="99"/>
    <w:locked/>
    <w:rPr>
      <w:rFonts w:ascii="Times New Roman" w:eastAsiaTheme="minorEastAsia" w:hAnsi="Times New Roman" w:cs="Times New Roman" w:hint="default"/>
    </w:rPr>
  </w:style>
  <w:style w:type="character" w:styleId="Funotenzeichen">
    <w:name w:val="footnote reference"/>
    <w:basedOn w:val="Absatz-Standardschriftart"/>
    <w:uiPriority w:val="99"/>
    <w:semiHidden/>
    <w:unhideWhenUsed/>
    <w:rPr>
      <w:vertAlign w:val="superscript"/>
    </w:rPr>
  </w:style>
  <w:style w:type="character" w:customStyle="1" w:styleId="confluence-embedded-file-wrapper">
    <w:name w:val="confluence-embedded-file-wrapper"/>
    <w:basedOn w:val="Absatz-Standardschriftart"/>
  </w:style>
  <w:style w:type="character" w:styleId="Fett">
    <w:name w:val="Strong"/>
    <w:basedOn w:val="Absatz-Standardschriftart"/>
    <w:uiPriority w:val="22"/>
    <w:qFormat/>
    <w:rPr>
      <w:b/>
      <w:bCs/>
    </w:rPr>
  </w:style>
  <w:style w:type="paragraph" w:customStyle="1" w:styleId="Default">
    <w:name w:val="Default"/>
    <w:rsid w:val="00865EE5"/>
    <w:pPr>
      <w:autoSpaceDE w:val="0"/>
      <w:autoSpaceDN w:val="0"/>
      <w:adjustRightInd w:val="0"/>
    </w:pPr>
    <w:rPr>
      <w:color w:val="000000"/>
      <w:sz w:val="24"/>
      <w:szCs w:val="24"/>
    </w:rPr>
  </w:style>
  <w:style w:type="character" w:customStyle="1" w:styleId="NichtaufgelsteErwhnung1">
    <w:name w:val="Nicht aufgelöste Erwähnung1"/>
    <w:basedOn w:val="Absatz-Standardschriftart"/>
    <w:uiPriority w:val="99"/>
    <w:semiHidden/>
    <w:unhideWhenUsed/>
    <w:rsid w:val="00301CEC"/>
    <w:rPr>
      <w:color w:val="605E5C"/>
      <w:shd w:val="clear" w:color="auto" w:fill="E1DFDD"/>
    </w:rPr>
  </w:style>
  <w:style w:type="paragraph" w:styleId="Kopfzeile">
    <w:name w:val="header"/>
    <w:basedOn w:val="Standard"/>
    <w:link w:val="KopfzeileZchn"/>
    <w:uiPriority w:val="99"/>
    <w:unhideWhenUsed/>
    <w:rsid w:val="00604316"/>
    <w:pPr>
      <w:tabs>
        <w:tab w:val="center" w:pos="4819"/>
        <w:tab w:val="right" w:pos="9638"/>
      </w:tabs>
    </w:pPr>
  </w:style>
  <w:style w:type="character" w:customStyle="1" w:styleId="KopfzeileZchn">
    <w:name w:val="Kopfzeile Zchn"/>
    <w:basedOn w:val="Absatz-Standardschriftart"/>
    <w:link w:val="Kopfzeile"/>
    <w:uiPriority w:val="99"/>
    <w:rsid w:val="00604316"/>
    <w:rPr>
      <w:rFonts w:eastAsiaTheme="minorEastAsia"/>
      <w:sz w:val="24"/>
      <w:szCs w:val="24"/>
    </w:rPr>
  </w:style>
  <w:style w:type="paragraph" w:styleId="Fuzeile">
    <w:name w:val="footer"/>
    <w:basedOn w:val="Standard"/>
    <w:link w:val="FuzeileZchn"/>
    <w:uiPriority w:val="99"/>
    <w:unhideWhenUsed/>
    <w:rsid w:val="00604316"/>
    <w:pPr>
      <w:tabs>
        <w:tab w:val="center" w:pos="4819"/>
        <w:tab w:val="right" w:pos="9638"/>
      </w:tabs>
    </w:pPr>
  </w:style>
  <w:style w:type="character" w:customStyle="1" w:styleId="FuzeileZchn">
    <w:name w:val="Fußzeile Zchn"/>
    <w:basedOn w:val="Absatz-Standardschriftart"/>
    <w:link w:val="Fuzeile"/>
    <w:uiPriority w:val="99"/>
    <w:rsid w:val="00604316"/>
    <w:rPr>
      <w:rFonts w:eastAsiaTheme="minorEastAsia"/>
      <w:sz w:val="24"/>
      <w:szCs w:val="24"/>
    </w:rPr>
  </w:style>
  <w:style w:type="paragraph" w:styleId="Titel">
    <w:name w:val="Title"/>
    <w:basedOn w:val="Standard"/>
    <w:next w:val="Standard"/>
    <w:link w:val="TitelZchn"/>
    <w:qFormat/>
    <w:rsid w:val="0076101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76101A"/>
    <w:rPr>
      <w:rFonts w:asciiTheme="majorHAnsi" w:eastAsiaTheme="majorEastAsia" w:hAnsiTheme="majorHAnsi" w:cstheme="majorBidi"/>
      <w:spacing w:val="-10"/>
      <w:kern w:val="28"/>
      <w:sz w:val="56"/>
      <w:szCs w:val="56"/>
    </w:rPr>
  </w:style>
  <w:style w:type="paragraph" w:styleId="berarbeitung">
    <w:name w:val="Revision"/>
    <w:hidden/>
    <w:uiPriority w:val="99"/>
    <w:semiHidden/>
    <w:rsid w:val="00021A00"/>
    <w:rPr>
      <w:rFonts w:eastAsiaTheme="minorEastAsia"/>
      <w:sz w:val="24"/>
      <w:szCs w:val="24"/>
    </w:rPr>
  </w:style>
  <w:style w:type="character" w:styleId="Kommentarzeichen">
    <w:name w:val="annotation reference"/>
    <w:basedOn w:val="Absatz-Standardschriftart"/>
    <w:uiPriority w:val="99"/>
    <w:semiHidden/>
    <w:unhideWhenUsed/>
    <w:rsid w:val="00021A00"/>
    <w:rPr>
      <w:sz w:val="16"/>
      <w:szCs w:val="16"/>
    </w:rPr>
  </w:style>
  <w:style w:type="paragraph" w:styleId="Kommentartext">
    <w:name w:val="annotation text"/>
    <w:basedOn w:val="Standard"/>
    <w:link w:val="KommentartextZchn"/>
    <w:uiPriority w:val="99"/>
    <w:unhideWhenUsed/>
    <w:rsid w:val="00021A00"/>
    <w:rPr>
      <w:sz w:val="20"/>
      <w:szCs w:val="20"/>
    </w:rPr>
  </w:style>
  <w:style w:type="character" w:customStyle="1" w:styleId="KommentartextZchn">
    <w:name w:val="Kommentartext Zchn"/>
    <w:basedOn w:val="Absatz-Standardschriftart"/>
    <w:link w:val="Kommentartext"/>
    <w:uiPriority w:val="99"/>
    <w:rsid w:val="00021A00"/>
    <w:rPr>
      <w:rFonts w:eastAsiaTheme="minorEastAsia"/>
    </w:rPr>
  </w:style>
  <w:style w:type="paragraph" w:styleId="Kommentarthema">
    <w:name w:val="annotation subject"/>
    <w:basedOn w:val="Kommentartext"/>
    <w:next w:val="Kommentartext"/>
    <w:link w:val="KommentarthemaZchn"/>
    <w:uiPriority w:val="99"/>
    <w:semiHidden/>
    <w:unhideWhenUsed/>
    <w:rsid w:val="00021A00"/>
    <w:rPr>
      <w:b/>
      <w:bCs/>
    </w:rPr>
  </w:style>
  <w:style w:type="character" w:customStyle="1" w:styleId="KommentarthemaZchn">
    <w:name w:val="Kommentarthema Zchn"/>
    <w:basedOn w:val="KommentartextZchn"/>
    <w:link w:val="Kommentarthema"/>
    <w:uiPriority w:val="99"/>
    <w:semiHidden/>
    <w:rsid w:val="00021A00"/>
    <w:rPr>
      <w:rFonts w:eastAsiaTheme="minorEastAsia"/>
      <w:b/>
      <w:bCs/>
    </w:rPr>
  </w:style>
  <w:style w:type="paragraph" w:styleId="Sprechblasentext">
    <w:name w:val="Balloon Text"/>
    <w:basedOn w:val="Standard"/>
    <w:link w:val="SprechblasentextZchn"/>
    <w:uiPriority w:val="99"/>
    <w:semiHidden/>
    <w:unhideWhenUsed/>
    <w:rsid w:val="004D6BD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6BD0"/>
    <w:rPr>
      <w:rFonts w:ascii="Segoe UI" w:eastAsiaTheme="minorEastAsia" w:hAnsi="Segoe UI" w:cs="Segoe UI"/>
      <w:sz w:val="18"/>
      <w:szCs w:val="18"/>
    </w:rPr>
  </w:style>
  <w:style w:type="paragraph" w:styleId="Zitat">
    <w:name w:val="Quote"/>
    <w:basedOn w:val="Standard"/>
    <w:next w:val="Standard"/>
    <w:link w:val="ZitatZchn"/>
    <w:uiPriority w:val="29"/>
    <w:qFormat/>
    <w:rsid w:val="00563F1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63F17"/>
    <w:rPr>
      <w:rFonts w:eastAsiaTheme="minorEastAsia"/>
      <w:i/>
      <w:iCs/>
      <w:color w:val="404040" w:themeColor="text1" w:themeTint="BF"/>
      <w:sz w:val="24"/>
      <w:szCs w:val="24"/>
    </w:rPr>
  </w:style>
  <w:style w:type="character" w:styleId="NichtaufgelsteErwhnung">
    <w:name w:val="Unresolved Mention"/>
    <w:basedOn w:val="Absatz-Standardschriftart"/>
    <w:uiPriority w:val="99"/>
    <w:semiHidden/>
    <w:unhideWhenUsed/>
    <w:rsid w:val="00B91070"/>
    <w:rPr>
      <w:color w:val="605E5C"/>
      <w:shd w:val="clear" w:color="auto" w:fill="E1DFDD"/>
    </w:rPr>
  </w:style>
  <w:style w:type="paragraph" w:styleId="Listenabsatz">
    <w:name w:val="List Paragraph"/>
    <w:basedOn w:val="Standard"/>
    <w:uiPriority w:val="34"/>
    <w:qFormat/>
    <w:rsid w:val="000E0C61"/>
    <w:pPr>
      <w:ind w:left="720"/>
      <w:contextualSpacing/>
    </w:pPr>
  </w:style>
  <w:style w:type="paragraph" w:customStyle="1" w:styleId="pf0">
    <w:name w:val="pf0"/>
    <w:basedOn w:val="Standard"/>
    <w:rsid w:val="0085529D"/>
    <w:pPr>
      <w:spacing w:before="100" w:beforeAutospacing="1" w:after="100" w:afterAutospacing="1"/>
    </w:pPr>
    <w:rPr>
      <w:rFonts w:eastAsia="Times New Roman"/>
      <w:lang w:val="et-EE" w:eastAsia="et-EE"/>
    </w:rPr>
  </w:style>
  <w:style w:type="character" w:customStyle="1" w:styleId="cf01">
    <w:name w:val="cf01"/>
    <w:basedOn w:val="Absatz-Standardschriftart"/>
    <w:rsid w:val="0085529D"/>
    <w:rPr>
      <w:rFonts w:ascii="Segoe UI" w:hAnsi="Segoe UI" w:cs="Segoe UI" w:hint="default"/>
      <w:sz w:val="18"/>
      <w:szCs w:val="18"/>
    </w:rPr>
  </w:style>
  <w:style w:type="paragraph" w:styleId="Untertitel">
    <w:name w:val="Subtitle"/>
    <w:basedOn w:val="Standard"/>
    <w:next w:val="Standard"/>
    <w:link w:val="UntertitelZchn"/>
    <w:uiPriority w:val="11"/>
    <w:qFormat/>
    <w:rsid w:val="001307A5"/>
    <w:pPr>
      <w:numPr>
        <w:ilvl w:val="1"/>
      </w:numPr>
      <w:spacing w:after="160"/>
    </w:pPr>
    <w:rPr>
      <w:rFonts w:asciiTheme="minorHAnsi"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307A5"/>
    <w:rPr>
      <w:rFonts w:asciiTheme="minorHAnsi" w:eastAsiaTheme="minorEastAsia" w:hAnsiTheme="minorHAnsi" w:cstheme="minorBidi"/>
      <w:color w:val="5A5A5A" w:themeColor="text1" w:themeTint="A5"/>
      <w:spacing w:val="15"/>
      <w:sz w:val="22"/>
      <w:szCs w:val="22"/>
    </w:rPr>
  </w:style>
  <w:style w:type="character" w:styleId="SchwacheHervorhebung">
    <w:name w:val="Subtle Emphasis"/>
    <w:basedOn w:val="Absatz-Standardschriftart"/>
    <w:uiPriority w:val="19"/>
    <w:qFormat/>
    <w:rsid w:val="00771C13"/>
    <w:rPr>
      <w:i/>
      <w:iCs/>
      <w:color w:val="404040" w:themeColor="text1" w:themeTint="BF"/>
    </w:rPr>
  </w:style>
  <w:style w:type="paragraph" w:styleId="KeinLeerraum">
    <w:name w:val="No Spacing"/>
    <w:uiPriority w:val="1"/>
    <w:qFormat/>
    <w:rsid w:val="00EC52D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2755">
      <w:marLeft w:val="0"/>
      <w:marRight w:val="0"/>
      <w:marTop w:val="0"/>
      <w:marBottom w:val="0"/>
      <w:divBdr>
        <w:top w:val="none" w:sz="0" w:space="0" w:color="auto"/>
        <w:left w:val="none" w:sz="0" w:space="0" w:color="auto"/>
        <w:bottom w:val="none" w:sz="0" w:space="0" w:color="auto"/>
        <w:right w:val="none" w:sz="0" w:space="0" w:color="auto"/>
      </w:divBdr>
      <w:divsChild>
        <w:div w:id="1206212458">
          <w:marLeft w:val="0"/>
          <w:marRight w:val="0"/>
          <w:marTop w:val="0"/>
          <w:marBottom w:val="0"/>
          <w:divBdr>
            <w:top w:val="none" w:sz="0" w:space="0" w:color="auto"/>
            <w:left w:val="none" w:sz="0" w:space="0" w:color="auto"/>
            <w:bottom w:val="none" w:sz="0" w:space="0" w:color="auto"/>
            <w:right w:val="none" w:sz="0" w:space="0" w:color="auto"/>
          </w:divBdr>
          <w:divsChild>
            <w:div w:id="23949458">
              <w:marLeft w:val="0"/>
              <w:marRight w:val="0"/>
              <w:marTop w:val="0"/>
              <w:marBottom w:val="0"/>
              <w:divBdr>
                <w:top w:val="none" w:sz="0" w:space="0" w:color="auto"/>
                <w:left w:val="none" w:sz="0" w:space="0" w:color="auto"/>
                <w:bottom w:val="none" w:sz="0" w:space="0" w:color="auto"/>
                <w:right w:val="none" w:sz="0" w:space="0" w:color="auto"/>
              </w:divBdr>
              <w:divsChild>
                <w:div w:id="637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1655">
          <w:marLeft w:val="0"/>
          <w:marRight w:val="0"/>
          <w:marTop w:val="0"/>
          <w:marBottom w:val="0"/>
          <w:divBdr>
            <w:top w:val="none" w:sz="0" w:space="0" w:color="auto"/>
            <w:left w:val="none" w:sz="0" w:space="0" w:color="auto"/>
            <w:bottom w:val="none" w:sz="0" w:space="0" w:color="auto"/>
            <w:right w:val="none" w:sz="0" w:space="0" w:color="auto"/>
          </w:divBdr>
          <w:divsChild>
            <w:div w:id="925500971">
              <w:marLeft w:val="0"/>
              <w:marRight w:val="0"/>
              <w:marTop w:val="0"/>
              <w:marBottom w:val="0"/>
              <w:divBdr>
                <w:top w:val="none" w:sz="0" w:space="0" w:color="auto"/>
                <w:left w:val="none" w:sz="0" w:space="0" w:color="auto"/>
                <w:bottom w:val="none" w:sz="0" w:space="0" w:color="auto"/>
                <w:right w:val="none" w:sz="0" w:space="0" w:color="auto"/>
              </w:divBdr>
              <w:divsChild>
                <w:div w:id="1083330734">
                  <w:marLeft w:val="0"/>
                  <w:marRight w:val="0"/>
                  <w:marTop w:val="0"/>
                  <w:marBottom w:val="0"/>
                  <w:divBdr>
                    <w:top w:val="none" w:sz="0" w:space="0" w:color="auto"/>
                    <w:left w:val="none" w:sz="0" w:space="0" w:color="auto"/>
                    <w:bottom w:val="none" w:sz="0" w:space="0" w:color="auto"/>
                    <w:right w:val="none" w:sz="0" w:space="0" w:color="auto"/>
                  </w:divBdr>
                  <w:divsChild>
                    <w:div w:id="1390611706">
                      <w:marLeft w:val="0"/>
                      <w:marRight w:val="0"/>
                      <w:marTop w:val="0"/>
                      <w:marBottom w:val="0"/>
                      <w:divBdr>
                        <w:top w:val="none" w:sz="0" w:space="0" w:color="auto"/>
                        <w:left w:val="none" w:sz="0" w:space="0" w:color="auto"/>
                        <w:bottom w:val="none" w:sz="0" w:space="0" w:color="auto"/>
                        <w:right w:val="none" w:sz="0" w:space="0" w:color="auto"/>
                      </w:divBdr>
                    </w:div>
                    <w:div w:id="1896163402">
                      <w:marLeft w:val="0"/>
                      <w:marRight w:val="0"/>
                      <w:marTop w:val="0"/>
                      <w:marBottom w:val="0"/>
                      <w:divBdr>
                        <w:top w:val="none" w:sz="0" w:space="0" w:color="auto"/>
                        <w:left w:val="none" w:sz="0" w:space="0" w:color="auto"/>
                        <w:bottom w:val="none" w:sz="0" w:space="0" w:color="auto"/>
                        <w:right w:val="none" w:sz="0" w:space="0" w:color="auto"/>
                      </w:divBdr>
                    </w:div>
                    <w:div w:id="1700475715">
                      <w:marLeft w:val="0"/>
                      <w:marRight w:val="0"/>
                      <w:marTop w:val="0"/>
                      <w:marBottom w:val="0"/>
                      <w:divBdr>
                        <w:top w:val="none" w:sz="0" w:space="0" w:color="auto"/>
                        <w:left w:val="none" w:sz="0" w:space="0" w:color="auto"/>
                        <w:bottom w:val="none" w:sz="0" w:space="0" w:color="auto"/>
                        <w:right w:val="none" w:sz="0" w:space="0" w:color="auto"/>
                      </w:divBdr>
                    </w:div>
                    <w:div w:id="1223492184">
                      <w:marLeft w:val="0"/>
                      <w:marRight w:val="0"/>
                      <w:marTop w:val="0"/>
                      <w:marBottom w:val="0"/>
                      <w:divBdr>
                        <w:top w:val="none" w:sz="0" w:space="0" w:color="auto"/>
                        <w:left w:val="none" w:sz="0" w:space="0" w:color="auto"/>
                        <w:bottom w:val="none" w:sz="0" w:space="0" w:color="auto"/>
                        <w:right w:val="none" w:sz="0" w:space="0" w:color="auto"/>
                      </w:divBdr>
                    </w:div>
                    <w:div w:id="2969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75830">
          <w:marLeft w:val="0"/>
          <w:marRight w:val="0"/>
          <w:marTop w:val="0"/>
          <w:marBottom w:val="0"/>
          <w:divBdr>
            <w:top w:val="none" w:sz="0" w:space="0" w:color="auto"/>
            <w:left w:val="none" w:sz="0" w:space="0" w:color="auto"/>
            <w:bottom w:val="none" w:sz="0" w:space="0" w:color="auto"/>
            <w:right w:val="none" w:sz="0" w:space="0" w:color="auto"/>
          </w:divBdr>
          <w:divsChild>
            <w:div w:id="1350646740">
              <w:marLeft w:val="0"/>
              <w:marRight w:val="0"/>
              <w:marTop w:val="0"/>
              <w:marBottom w:val="0"/>
              <w:divBdr>
                <w:top w:val="none" w:sz="0" w:space="0" w:color="auto"/>
                <w:left w:val="none" w:sz="0" w:space="0" w:color="auto"/>
                <w:bottom w:val="none" w:sz="0" w:space="0" w:color="auto"/>
                <w:right w:val="none" w:sz="0" w:space="0" w:color="auto"/>
              </w:divBdr>
              <w:divsChild>
                <w:div w:id="9604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5470">
          <w:marLeft w:val="0"/>
          <w:marRight w:val="0"/>
          <w:marTop w:val="0"/>
          <w:marBottom w:val="0"/>
          <w:divBdr>
            <w:top w:val="none" w:sz="0" w:space="0" w:color="auto"/>
            <w:left w:val="none" w:sz="0" w:space="0" w:color="auto"/>
            <w:bottom w:val="none" w:sz="0" w:space="0" w:color="auto"/>
            <w:right w:val="none" w:sz="0" w:space="0" w:color="auto"/>
          </w:divBdr>
          <w:divsChild>
            <w:div w:id="1309944544">
              <w:marLeft w:val="0"/>
              <w:marRight w:val="0"/>
              <w:marTop w:val="0"/>
              <w:marBottom w:val="0"/>
              <w:divBdr>
                <w:top w:val="none" w:sz="0" w:space="0" w:color="auto"/>
                <w:left w:val="none" w:sz="0" w:space="0" w:color="auto"/>
                <w:bottom w:val="none" w:sz="0" w:space="0" w:color="auto"/>
                <w:right w:val="none" w:sz="0" w:space="0" w:color="auto"/>
              </w:divBdr>
              <w:divsChild>
                <w:div w:id="399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7115">
      <w:bodyDiv w:val="1"/>
      <w:marLeft w:val="0"/>
      <w:marRight w:val="0"/>
      <w:marTop w:val="0"/>
      <w:marBottom w:val="0"/>
      <w:divBdr>
        <w:top w:val="none" w:sz="0" w:space="0" w:color="auto"/>
        <w:left w:val="none" w:sz="0" w:space="0" w:color="auto"/>
        <w:bottom w:val="none" w:sz="0" w:space="0" w:color="auto"/>
        <w:right w:val="none" w:sz="0" w:space="0" w:color="auto"/>
      </w:divBdr>
      <w:divsChild>
        <w:div w:id="106043625">
          <w:marLeft w:val="0"/>
          <w:marRight w:val="0"/>
          <w:marTop w:val="0"/>
          <w:marBottom w:val="0"/>
          <w:divBdr>
            <w:top w:val="none" w:sz="0" w:space="0" w:color="auto"/>
            <w:left w:val="none" w:sz="0" w:space="0" w:color="auto"/>
            <w:bottom w:val="none" w:sz="0" w:space="0" w:color="auto"/>
            <w:right w:val="none" w:sz="0" w:space="0" w:color="auto"/>
          </w:divBdr>
          <w:divsChild>
            <w:div w:id="1410620102">
              <w:marLeft w:val="0"/>
              <w:marRight w:val="0"/>
              <w:marTop w:val="0"/>
              <w:marBottom w:val="0"/>
              <w:divBdr>
                <w:top w:val="none" w:sz="0" w:space="0" w:color="auto"/>
                <w:left w:val="none" w:sz="0" w:space="0" w:color="auto"/>
                <w:bottom w:val="none" w:sz="0" w:space="0" w:color="auto"/>
                <w:right w:val="none" w:sz="0" w:space="0" w:color="auto"/>
              </w:divBdr>
              <w:divsChild>
                <w:div w:id="18641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7012">
          <w:marLeft w:val="0"/>
          <w:marRight w:val="0"/>
          <w:marTop w:val="0"/>
          <w:marBottom w:val="0"/>
          <w:divBdr>
            <w:top w:val="none" w:sz="0" w:space="0" w:color="auto"/>
            <w:left w:val="none" w:sz="0" w:space="0" w:color="auto"/>
            <w:bottom w:val="none" w:sz="0" w:space="0" w:color="auto"/>
            <w:right w:val="none" w:sz="0" w:space="0" w:color="auto"/>
          </w:divBdr>
        </w:div>
      </w:divsChild>
    </w:div>
    <w:div w:id="1578785676">
      <w:bodyDiv w:val="1"/>
      <w:marLeft w:val="0"/>
      <w:marRight w:val="0"/>
      <w:marTop w:val="0"/>
      <w:marBottom w:val="0"/>
      <w:divBdr>
        <w:top w:val="none" w:sz="0" w:space="0" w:color="auto"/>
        <w:left w:val="none" w:sz="0" w:space="0" w:color="auto"/>
        <w:bottom w:val="none" w:sz="0" w:space="0" w:color="auto"/>
        <w:right w:val="none" w:sz="0" w:space="0" w:color="auto"/>
      </w:divBdr>
    </w:div>
    <w:div w:id="20864173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d41586-021-01309-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oneecosystem.pensoft.net/topical_collection/108/"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nature.com/articles/d41586-021-00616-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seea.un.org/sites/seea.un.org/files/oras_aggregation-of-the-ecosystem-service-values-in-urban-ecosystem-account-application-of-the-principles-of-gross-ecosystem-product-gep_paper.pdf" TargetMode="External"/><Relationship Id="rId117" Type="http://schemas.openxmlformats.org/officeDocument/2006/relationships/hyperlink" Target="https://seea.un.org/sites/seea.un.org/files/oras_aggregation-of-the-ecosystem-service-values-in-urban-ecosystem-account-application-of-the-principles-of-gross-ecosystem-product-gep_paper.pdf" TargetMode="External"/><Relationship Id="rId21" Type="http://schemas.openxmlformats.org/officeDocument/2006/relationships/hyperlink" Target="https://seea.un.org/sites/seea.un.org/files/oras_aggregation-of-the-ecosystem-service-values-in-urban-ecosystem-account-application-of-the-principles-of-gross-ecosystem-product-gep_paper.pdf" TargetMode="External"/><Relationship Id="rId42" Type="http://schemas.openxmlformats.org/officeDocument/2006/relationships/hyperlink" Target="https://drive.google.com/file/d/1k1v8cTKtO7zRXdH_NlgABUHLqXqZ6X46/view" TargetMode="External"/><Relationship Id="rId47" Type="http://schemas.openxmlformats.org/officeDocument/2006/relationships/hyperlink" Target="https://drive.google.com/file/d/1k1v8cTKtO7zRXdH_NlgABUHLqXqZ6X46/view" TargetMode="External"/><Relationship Id="rId63" Type="http://schemas.openxmlformats.org/officeDocument/2006/relationships/hyperlink" Target="https://drive.google.com/file/d/1k1v8cTKtO7zRXdH_NlgABUHLqXqZ6X46/view" TargetMode="External"/><Relationship Id="rId68" Type="http://schemas.openxmlformats.org/officeDocument/2006/relationships/hyperlink" Target="https://drive.google.com/file/d/1Ys-AH4HxYNANqrEJyzxeq73tEyAxJ3j9/view" TargetMode="External"/><Relationship Id="rId84" Type="http://schemas.openxmlformats.org/officeDocument/2006/relationships/hyperlink" Target="https://drive.google.com/file/d/1Ys-AH4HxYNANqrEJyzxeq73tEyAxJ3j9/view" TargetMode="External"/><Relationship Id="rId89" Type="http://schemas.openxmlformats.org/officeDocument/2006/relationships/hyperlink" Target="https://drive.google.com/file/d/1Ys-AH4HxYNANqrEJyzxeq73tEyAxJ3j9/view" TargetMode="External"/><Relationship Id="rId112" Type="http://schemas.openxmlformats.org/officeDocument/2006/relationships/hyperlink" Target="https://seea.un.org/sites/seea.un.org/files/oras_aggregation-of-the-ecosystem-service-values-in-urban-ecosystem-account-application-of-the-principles-of-gross-ecosystem-product-gep_paper.pdf" TargetMode="External"/><Relationship Id="rId133" Type="http://schemas.openxmlformats.org/officeDocument/2006/relationships/hyperlink" Target="https://seea.un.org/sites/seea.un.org/files/luukas_analyses-of-the-calculation-of-the-valueof-the-nature-education-ecosystem-service_paper.pdf" TargetMode="External"/><Relationship Id="rId138" Type="http://schemas.openxmlformats.org/officeDocument/2006/relationships/hyperlink" Target="https://seea.un.org/sites/seea.un.org/files/luukas_analyses-of-the-calculation-of-the-valueof-the-nature-education-ecosystem-service_paper.pdf" TargetMode="External"/><Relationship Id="rId16" Type="http://schemas.openxmlformats.org/officeDocument/2006/relationships/hyperlink" Target="https://seea.un.org/sites/seea.un.org/files/oras_aggregation-of-the-ecosystem-service-values-in-urban-ecosystem-account-application-of-the-principles-of-gross-ecosystem-product-gep_paper.pdf" TargetMode="External"/><Relationship Id="rId107" Type="http://schemas.openxmlformats.org/officeDocument/2006/relationships/hyperlink" Target="https://seea.un.org/sites/seea.un.org/files/oras_aggregation-of-the-ecosystem-service-values-in-urban-ecosystem-account-application-of-the-principles-of-gross-ecosystem-product-gep_paper.pdf" TargetMode="External"/><Relationship Id="rId11" Type="http://schemas.openxmlformats.org/officeDocument/2006/relationships/hyperlink" Target="https://seea.un.org/sites/seea.un.org/files/oras_aggregation-of-the-ecosystem-service-values-in-urban-ecosystem-account-application-of-the-principles-of-gross-ecosystem-product-gep_paper.pdf" TargetMode="External"/><Relationship Id="rId32" Type="http://schemas.openxmlformats.org/officeDocument/2006/relationships/hyperlink" Target="https://drive.google.com/file/d/1k1v8cTKtO7zRXdH_NlgABUHLqXqZ6X46/view" TargetMode="External"/><Relationship Id="rId37" Type="http://schemas.openxmlformats.org/officeDocument/2006/relationships/hyperlink" Target="https://drive.google.com/file/d/1k1v8cTKtO7zRXdH_NlgABUHLqXqZ6X46/view" TargetMode="External"/><Relationship Id="rId53" Type="http://schemas.openxmlformats.org/officeDocument/2006/relationships/hyperlink" Target="https://drive.google.com/file/d/1k1v8cTKtO7zRXdH_NlgABUHLqXqZ6X46/view" TargetMode="External"/><Relationship Id="rId58" Type="http://schemas.openxmlformats.org/officeDocument/2006/relationships/hyperlink" Target="https://drive.google.com/file/d/1k1v8cTKtO7zRXdH_NlgABUHLqXqZ6X46/view" TargetMode="External"/><Relationship Id="rId74" Type="http://schemas.openxmlformats.org/officeDocument/2006/relationships/hyperlink" Target="https://drive.google.com/file/d/1Ys-AH4HxYNANqrEJyzxeq73tEyAxJ3j9/view" TargetMode="External"/><Relationship Id="rId79" Type="http://schemas.openxmlformats.org/officeDocument/2006/relationships/hyperlink" Target="https://drive.google.com/file/d/1Ys-AH4HxYNANqrEJyzxeq73tEyAxJ3j9/view" TargetMode="External"/><Relationship Id="rId102" Type="http://schemas.openxmlformats.org/officeDocument/2006/relationships/hyperlink" Target="https://drive.google.com/file/d/1Ys-AH4HxYNANqrEJyzxeq73tEyAxJ3j9/view" TargetMode="External"/><Relationship Id="rId123" Type="http://schemas.openxmlformats.org/officeDocument/2006/relationships/hyperlink" Target="https://seea.un.org/sites/seea.un.org/files/oras_aggregation-of-the-ecosystem-service-values-in-urban-ecosystem-account-application-of-the-principles-of-gross-ecosystem-product-gep_paper.pdf" TargetMode="External"/><Relationship Id="rId128" Type="http://schemas.openxmlformats.org/officeDocument/2006/relationships/hyperlink" Target="https://seea.un.org/sites/seea.un.org/files/oras_aggregation-of-the-ecosystem-service-values-in-urban-ecosystem-account-application-of-the-principles-of-gross-ecosystem-product-gep_paper.pdf" TargetMode="External"/><Relationship Id="rId144" Type="http://schemas.openxmlformats.org/officeDocument/2006/relationships/hyperlink" Target="https://seea.un.org/sites/seea.un.org/files/luukas_analyses-of-the-calculation-of-the-valueof-the-nature-education-ecosystem-service_paper.pdf" TargetMode="External"/><Relationship Id="rId149" Type="http://schemas.openxmlformats.org/officeDocument/2006/relationships/hyperlink" Target="https://seea.un.org/sites/seea.un.org/files/luukas_analyses-of-the-calculation-of-the-valueof-the-nature-education-ecosystem-service_paper.pdf" TargetMode="External"/><Relationship Id="rId5" Type="http://schemas.openxmlformats.org/officeDocument/2006/relationships/hyperlink" Target="https://seea.un.org/sites/seea.un.org/files/luukas_analyses-of-the-calculation-of-the-valueof-the-nature-education-ecosystem-service_paper.pdf" TargetMode="External"/><Relationship Id="rId90" Type="http://schemas.openxmlformats.org/officeDocument/2006/relationships/hyperlink" Target="https://drive.google.com/file/d/1Ys-AH4HxYNANqrEJyzxeq73tEyAxJ3j9/view" TargetMode="External"/><Relationship Id="rId95" Type="http://schemas.openxmlformats.org/officeDocument/2006/relationships/hyperlink" Target="https://drive.google.com/file/d/1Ys-AH4HxYNANqrEJyzxeq73tEyAxJ3j9/view" TargetMode="External"/><Relationship Id="rId22" Type="http://schemas.openxmlformats.org/officeDocument/2006/relationships/hyperlink" Target="https://seea.un.org/sites/seea.un.org/files/oras_aggregation-of-the-ecosystem-service-values-in-urban-ecosystem-account-application-of-the-principles-of-gross-ecosystem-product-gep_paper.pdf" TargetMode="External"/><Relationship Id="rId27" Type="http://schemas.openxmlformats.org/officeDocument/2006/relationships/hyperlink" Target="https://seea.un.org/sites/seea.un.org/files/oras_aggregation-of-the-ecosystem-service-values-in-urban-ecosystem-account-application-of-the-principles-of-gross-ecosystem-product-gep_paper.pdf" TargetMode="External"/><Relationship Id="rId43" Type="http://schemas.openxmlformats.org/officeDocument/2006/relationships/hyperlink" Target="https://drive.google.com/file/d/1k1v8cTKtO7zRXdH_NlgABUHLqXqZ6X46/view" TargetMode="External"/><Relationship Id="rId48" Type="http://schemas.openxmlformats.org/officeDocument/2006/relationships/hyperlink" Target="https://drive.google.com/file/d/1k1v8cTKtO7zRXdH_NlgABUHLqXqZ6X46/view" TargetMode="External"/><Relationship Id="rId64" Type="http://schemas.openxmlformats.org/officeDocument/2006/relationships/hyperlink" Target="https://drive.google.com/file/d/1k1v8cTKtO7zRXdH_NlgABUHLqXqZ6X46/view" TargetMode="External"/><Relationship Id="rId69" Type="http://schemas.openxmlformats.org/officeDocument/2006/relationships/hyperlink" Target="https://drive.google.com/file/d/1Ys-AH4HxYNANqrEJyzxeq73tEyAxJ3j9/view" TargetMode="External"/><Relationship Id="rId113" Type="http://schemas.openxmlformats.org/officeDocument/2006/relationships/hyperlink" Target="https://seea.un.org/sites/seea.un.org/files/oras_aggregation-of-the-ecosystem-service-values-in-urban-ecosystem-account-application-of-the-principles-of-gross-ecosystem-product-gep_paper.pdf" TargetMode="External"/><Relationship Id="rId118" Type="http://schemas.openxmlformats.org/officeDocument/2006/relationships/hyperlink" Target="https://seea.un.org/sites/seea.un.org/files/oras_aggregation-of-the-ecosystem-service-values-in-urban-ecosystem-account-application-of-the-principles-of-gross-ecosystem-product-gep_paper.pdf" TargetMode="External"/><Relationship Id="rId134" Type="http://schemas.openxmlformats.org/officeDocument/2006/relationships/hyperlink" Target="https://seea.un.org/sites/seea.un.org/files/luukas_analyses-of-the-calculation-of-the-valueof-the-nature-education-ecosystem-service_paper.pdf" TargetMode="External"/><Relationship Id="rId139" Type="http://schemas.openxmlformats.org/officeDocument/2006/relationships/hyperlink" Target="https://seea.un.org/sites/seea.un.org/files/luukas_analyses-of-the-calculation-of-the-valueof-the-nature-education-ecosystem-service_paper.pdf" TargetMode="External"/><Relationship Id="rId80" Type="http://schemas.openxmlformats.org/officeDocument/2006/relationships/hyperlink" Target="https://drive.google.com/file/d/1Ys-AH4HxYNANqrEJyzxeq73tEyAxJ3j9/view" TargetMode="External"/><Relationship Id="rId85" Type="http://schemas.openxmlformats.org/officeDocument/2006/relationships/hyperlink" Target="https://drive.google.com/file/d/1Ys-AH4HxYNANqrEJyzxeq73tEyAxJ3j9/view" TargetMode="External"/><Relationship Id="rId3" Type="http://schemas.openxmlformats.org/officeDocument/2006/relationships/hyperlink" Target="https://oneecosystem.pensoft.net/article/84689/" TargetMode="External"/><Relationship Id="rId12" Type="http://schemas.openxmlformats.org/officeDocument/2006/relationships/hyperlink" Target="https://seea.un.org/sites/seea.un.org/files/oras_aggregation-of-the-ecosystem-service-values-in-urban-ecosystem-account-application-of-the-principles-of-gross-ecosystem-product-gep_paper.pdf" TargetMode="External"/><Relationship Id="rId17" Type="http://schemas.openxmlformats.org/officeDocument/2006/relationships/hyperlink" Target="https://seea.un.org/sites/seea.un.org/files/oras_aggregation-of-the-ecosystem-service-values-in-urban-ecosystem-account-application-of-the-principles-of-gross-ecosystem-product-gep_paper.pdf" TargetMode="External"/><Relationship Id="rId25" Type="http://schemas.openxmlformats.org/officeDocument/2006/relationships/hyperlink" Target="https://seea.un.org/sites/seea.un.org/files/oras_aggregation-of-the-ecosystem-service-values-in-urban-ecosystem-account-application-of-the-principles-of-gross-ecosystem-product-gep_paper.pdf" TargetMode="External"/><Relationship Id="rId33" Type="http://schemas.openxmlformats.org/officeDocument/2006/relationships/hyperlink" Target="https://drive.google.com/file/d/1k1v8cTKtO7zRXdH_NlgABUHLqXqZ6X46/view" TargetMode="External"/><Relationship Id="rId38" Type="http://schemas.openxmlformats.org/officeDocument/2006/relationships/hyperlink" Target="https://drive.google.com/file/d/1k1v8cTKtO7zRXdH_NlgABUHLqXqZ6X46/view" TargetMode="External"/><Relationship Id="rId46" Type="http://schemas.openxmlformats.org/officeDocument/2006/relationships/hyperlink" Target="https://drive.google.com/file/d/1k1v8cTKtO7zRXdH_NlgABUHLqXqZ6X46/view" TargetMode="External"/><Relationship Id="rId59" Type="http://schemas.openxmlformats.org/officeDocument/2006/relationships/hyperlink" Target="https://drive.google.com/file/d/1k1v8cTKtO7zRXdH_NlgABUHLqXqZ6X46/view" TargetMode="External"/><Relationship Id="rId67" Type="http://schemas.openxmlformats.org/officeDocument/2006/relationships/hyperlink" Target="https://drive.google.com/file/d/1k1v8cTKtO7zRXdH_NlgABUHLqXqZ6X46/view" TargetMode="External"/><Relationship Id="rId103" Type="http://schemas.openxmlformats.org/officeDocument/2006/relationships/hyperlink" Target="https://drive.google.com/file/d/1Ys-AH4HxYNANqrEJyzxeq73tEyAxJ3j9/view" TargetMode="External"/><Relationship Id="rId108" Type="http://schemas.openxmlformats.org/officeDocument/2006/relationships/hyperlink" Target="https://seea.un.org/sites/seea.un.org/files/oras_aggregation-of-the-ecosystem-service-values-in-urban-ecosystem-account-application-of-the-principles-of-gross-ecosystem-product-gep_paper.pdf" TargetMode="External"/><Relationship Id="rId116" Type="http://schemas.openxmlformats.org/officeDocument/2006/relationships/hyperlink" Target="https://seea.un.org/sites/seea.un.org/files/oras_aggregation-of-the-ecosystem-service-values-in-urban-ecosystem-account-application-of-the-principles-of-gross-ecosystem-product-gep_paper.pdf" TargetMode="External"/><Relationship Id="rId124" Type="http://schemas.openxmlformats.org/officeDocument/2006/relationships/hyperlink" Target="https://seea.un.org/sites/seea.un.org/files/oras_aggregation-of-the-ecosystem-service-values-in-urban-ecosystem-account-application-of-the-principles-of-gross-ecosystem-product-gep_paper.pdf" TargetMode="External"/><Relationship Id="rId129" Type="http://schemas.openxmlformats.org/officeDocument/2006/relationships/hyperlink" Target="https://seea.un.org/sites/seea.un.org/files/oras_aggregation-of-the-ecosystem-service-values-in-urban-ecosystem-account-application-of-the-principles-of-gross-ecosystem-product-gep_paper.pdf" TargetMode="External"/><Relationship Id="rId137" Type="http://schemas.openxmlformats.org/officeDocument/2006/relationships/hyperlink" Target="https://seea.un.org/sites/seea.un.org/files/luukas_analyses-of-the-calculation-of-the-valueof-the-nature-education-ecosystem-service_paper.pdf" TargetMode="External"/><Relationship Id="rId20" Type="http://schemas.openxmlformats.org/officeDocument/2006/relationships/hyperlink" Target="https://seea.un.org/sites/seea.un.org/files/oras_aggregation-of-the-ecosystem-service-values-in-urban-ecosystem-account-application-of-the-principles-of-gross-ecosystem-product-gep_paper.pdf" TargetMode="External"/><Relationship Id="rId41" Type="http://schemas.openxmlformats.org/officeDocument/2006/relationships/hyperlink" Target="https://drive.google.com/file/d/1k1v8cTKtO7zRXdH_NlgABUHLqXqZ6X46/view" TargetMode="External"/><Relationship Id="rId54" Type="http://schemas.openxmlformats.org/officeDocument/2006/relationships/hyperlink" Target="https://drive.google.com/file/d/1k1v8cTKtO7zRXdH_NlgABUHLqXqZ6X46/view" TargetMode="External"/><Relationship Id="rId62" Type="http://schemas.openxmlformats.org/officeDocument/2006/relationships/hyperlink" Target="https://drive.google.com/file/d/1k1v8cTKtO7zRXdH_NlgABUHLqXqZ6X46/view" TargetMode="External"/><Relationship Id="rId70" Type="http://schemas.openxmlformats.org/officeDocument/2006/relationships/hyperlink" Target="https://drive.google.com/file/d/1Ys-AH4HxYNANqrEJyzxeq73tEyAxJ3j9/view" TargetMode="External"/><Relationship Id="rId75" Type="http://schemas.openxmlformats.org/officeDocument/2006/relationships/hyperlink" Target="https://drive.google.com/file/d/1Ys-AH4HxYNANqrEJyzxeq73tEyAxJ3j9/view" TargetMode="External"/><Relationship Id="rId83" Type="http://schemas.openxmlformats.org/officeDocument/2006/relationships/hyperlink" Target="https://drive.google.com/file/d/1Ys-AH4HxYNANqrEJyzxeq73tEyAxJ3j9/view" TargetMode="External"/><Relationship Id="rId88" Type="http://schemas.openxmlformats.org/officeDocument/2006/relationships/hyperlink" Target="https://drive.google.com/file/d/1Ys-AH4HxYNANqrEJyzxeq73tEyAxJ3j9/view" TargetMode="External"/><Relationship Id="rId91" Type="http://schemas.openxmlformats.org/officeDocument/2006/relationships/hyperlink" Target="https://drive.google.com/file/d/1Ys-AH4HxYNANqrEJyzxeq73tEyAxJ3j9/view" TargetMode="External"/><Relationship Id="rId96" Type="http://schemas.openxmlformats.org/officeDocument/2006/relationships/hyperlink" Target="https://drive.google.com/file/d/1Ys-AH4HxYNANqrEJyzxeq73tEyAxJ3j9/view" TargetMode="External"/><Relationship Id="rId111" Type="http://schemas.openxmlformats.org/officeDocument/2006/relationships/hyperlink" Target="https://seea.un.org/sites/seea.un.org/files/oras_aggregation-of-the-ecosystem-service-values-in-urban-ecosystem-account-application-of-the-principles-of-gross-ecosystem-product-gep_paper.pdf" TargetMode="External"/><Relationship Id="rId132" Type="http://schemas.openxmlformats.org/officeDocument/2006/relationships/hyperlink" Target="https://seea.un.org/sites/seea.un.org/files/luukas_analyses-of-the-calculation-of-the-valueof-the-nature-education-ecosystem-service_paper.pdf" TargetMode="External"/><Relationship Id="rId140" Type="http://schemas.openxmlformats.org/officeDocument/2006/relationships/hyperlink" Target="https://seea.un.org/sites/seea.un.org/files/luukas_analyses-of-the-calculation-of-the-valueof-the-nature-education-ecosystem-service_paper.pdf" TargetMode="External"/><Relationship Id="rId145" Type="http://schemas.openxmlformats.org/officeDocument/2006/relationships/hyperlink" Target="https://seea.un.org/sites/seea.un.org/files/luukas_analyses-of-the-calculation-of-the-valueof-the-nature-education-ecosystem-service_paper.pdf" TargetMode="External"/><Relationship Id="rId1" Type="http://schemas.openxmlformats.org/officeDocument/2006/relationships/hyperlink" Target="https://seea.un.org/events/19th-meeting-un-committee-experts-environmental-economic-accounting" TargetMode="External"/><Relationship Id="rId6" Type="http://schemas.openxmlformats.org/officeDocument/2006/relationships/hyperlink" Target="https://seea.un.org/sites/seea.un.org/files/oras_aggregation-of-the-ecosystem-service-values-in-urban-ecosystem-account-application-of-the-principles-of-gross-ecosystem-product-gep_paper.pdf" TargetMode="External"/><Relationship Id="rId15" Type="http://schemas.openxmlformats.org/officeDocument/2006/relationships/hyperlink" Target="https://seea.un.org/sites/seea.un.org/files/oras_aggregation-of-the-ecosystem-service-values-in-urban-ecosystem-account-application-of-the-principles-of-gross-ecosystem-product-gep_paper.pdf" TargetMode="External"/><Relationship Id="rId23" Type="http://schemas.openxmlformats.org/officeDocument/2006/relationships/hyperlink" Target="https://seea.un.org/sites/seea.un.org/files/oras_aggregation-of-the-ecosystem-service-values-in-urban-ecosystem-account-application-of-the-principles-of-gross-ecosystem-product-gep_paper.pdf" TargetMode="External"/><Relationship Id="rId28" Type="http://schemas.openxmlformats.org/officeDocument/2006/relationships/hyperlink" Target="https://seea.un.org/sites/seea.un.org/files/oras_aggregation-of-the-ecosystem-service-values-in-urban-ecosystem-account-application-of-the-principles-of-gross-ecosystem-product-gep_paper.pdf" TargetMode="External"/><Relationship Id="rId36" Type="http://schemas.openxmlformats.org/officeDocument/2006/relationships/hyperlink" Target="https://drive.google.com/file/d/1k1v8cTKtO7zRXdH_NlgABUHLqXqZ6X46/view" TargetMode="External"/><Relationship Id="rId49" Type="http://schemas.openxmlformats.org/officeDocument/2006/relationships/hyperlink" Target="https://drive.google.com/file/d/1k1v8cTKtO7zRXdH_NlgABUHLqXqZ6X46/view" TargetMode="External"/><Relationship Id="rId57" Type="http://schemas.openxmlformats.org/officeDocument/2006/relationships/hyperlink" Target="https://drive.google.com/file/d/1k1v8cTKtO7zRXdH_NlgABUHLqXqZ6X46/view" TargetMode="External"/><Relationship Id="rId106" Type="http://schemas.openxmlformats.org/officeDocument/2006/relationships/hyperlink" Target="https://seea.un.org/sites/seea.un.org/files/oras_aggregation-of-the-ecosystem-service-values-in-urban-ecosystem-account-application-of-the-principles-of-gross-ecosystem-product-gep_paper.pdf" TargetMode="External"/><Relationship Id="rId114" Type="http://schemas.openxmlformats.org/officeDocument/2006/relationships/hyperlink" Target="https://seea.un.org/sites/seea.un.org/files/oras_aggregation-of-the-ecosystem-service-values-in-urban-ecosystem-account-application-of-the-principles-of-gross-ecosystem-product-gep_paper.pdf" TargetMode="External"/><Relationship Id="rId119" Type="http://schemas.openxmlformats.org/officeDocument/2006/relationships/hyperlink" Target="https://seea.un.org/sites/seea.un.org/files/oras_aggregation-of-the-ecosystem-service-values-in-urban-ecosystem-account-application-of-the-principles-of-gross-ecosystem-product-gep_paper.pdf" TargetMode="External"/><Relationship Id="rId127" Type="http://schemas.openxmlformats.org/officeDocument/2006/relationships/hyperlink" Target="https://seea.un.org/sites/seea.un.org/files/oras_aggregation-of-the-ecosystem-service-values-in-urban-ecosystem-account-application-of-the-principles-of-gross-ecosystem-product-gep_paper.pdf" TargetMode="External"/><Relationship Id="rId10" Type="http://schemas.openxmlformats.org/officeDocument/2006/relationships/hyperlink" Target="https://seea.un.org/sites/seea.un.org/files/oras_aggregation-of-the-ecosystem-service-values-in-urban-ecosystem-account-application-of-the-principles-of-gross-ecosystem-product-gep_paper.pdf" TargetMode="External"/><Relationship Id="rId31" Type="http://schemas.openxmlformats.org/officeDocument/2006/relationships/hyperlink" Target="https://seea.un.org/sites/seea.un.org/files/oras_aggregation-of-the-ecosystem-service-values-in-urban-ecosystem-account-application-of-the-principles-of-gross-ecosystem-product-gep_paper.pdf" TargetMode="External"/><Relationship Id="rId44" Type="http://schemas.openxmlformats.org/officeDocument/2006/relationships/hyperlink" Target="https://drive.google.com/file/d/1k1v8cTKtO7zRXdH_NlgABUHLqXqZ6X46/view" TargetMode="External"/><Relationship Id="rId52" Type="http://schemas.openxmlformats.org/officeDocument/2006/relationships/hyperlink" Target="https://drive.google.com/file/d/1k1v8cTKtO7zRXdH_NlgABUHLqXqZ6X46/view" TargetMode="External"/><Relationship Id="rId60" Type="http://schemas.openxmlformats.org/officeDocument/2006/relationships/hyperlink" Target="https://drive.google.com/file/d/1k1v8cTKtO7zRXdH_NlgABUHLqXqZ6X46/view" TargetMode="External"/><Relationship Id="rId65" Type="http://schemas.openxmlformats.org/officeDocument/2006/relationships/hyperlink" Target="https://drive.google.com/file/d/1k1v8cTKtO7zRXdH_NlgABUHLqXqZ6X46/view" TargetMode="External"/><Relationship Id="rId73" Type="http://schemas.openxmlformats.org/officeDocument/2006/relationships/hyperlink" Target="https://drive.google.com/file/d/1Ys-AH4HxYNANqrEJyzxeq73tEyAxJ3j9/view" TargetMode="External"/><Relationship Id="rId78" Type="http://schemas.openxmlformats.org/officeDocument/2006/relationships/hyperlink" Target="https://drive.google.com/file/d/1Ys-AH4HxYNANqrEJyzxeq73tEyAxJ3j9/view" TargetMode="External"/><Relationship Id="rId81" Type="http://schemas.openxmlformats.org/officeDocument/2006/relationships/hyperlink" Target="https://drive.google.com/file/d/1Ys-AH4HxYNANqrEJyzxeq73tEyAxJ3j9/view" TargetMode="External"/><Relationship Id="rId86" Type="http://schemas.openxmlformats.org/officeDocument/2006/relationships/hyperlink" Target="https://drive.google.com/file/d/1Ys-AH4HxYNANqrEJyzxeq73tEyAxJ3j9/view" TargetMode="External"/><Relationship Id="rId94" Type="http://schemas.openxmlformats.org/officeDocument/2006/relationships/hyperlink" Target="https://drive.google.com/file/d/1Ys-AH4HxYNANqrEJyzxeq73tEyAxJ3j9/view" TargetMode="External"/><Relationship Id="rId99" Type="http://schemas.openxmlformats.org/officeDocument/2006/relationships/hyperlink" Target="https://drive.google.com/file/d/1Ys-AH4HxYNANqrEJyzxeq73tEyAxJ3j9/view" TargetMode="External"/><Relationship Id="rId101" Type="http://schemas.openxmlformats.org/officeDocument/2006/relationships/hyperlink" Target="https://drive.google.com/file/d/1Ys-AH4HxYNANqrEJyzxeq73tEyAxJ3j9/view" TargetMode="External"/><Relationship Id="rId122" Type="http://schemas.openxmlformats.org/officeDocument/2006/relationships/hyperlink" Target="https://seea.un.org/sites/seea.un.org/files/oras_aggregation-of-the-ecosystem-service-values-in-urban-ecosystem-account-application-of-the-principles-of-gross-ecosystem-product-gep_paper.pdf" TargetMode="External"/><Relationship Id="rId130" Type="http://schemas.openxmlformats.org/officeDocument/2006/relationships/hyperlink" Target="https://seea.un.org/sites/seea.un.org/files/oras.pdf" TargetMode="External"/><Relationship Id="rId135" Type="http://schemas.openxmlformats.org/officeDocument/2006/relationships/hyperlink" Target="https://seea.un.org/sites/seea.un.org/files/luukas_analyses-of-the-calculation-of-the-valueof-the-nature-education-ecosystem-service_paper.pdf" TargetMode="External"/><Relationship Id="rId143" Type="http://schemas.openxmlformats.org/officeDocument/2006/relationships/hyperlink" Target="https://seea.un.org/sites/seea.un.org/files/luukas_analyses-of-the-calculation-of-the-valueof-the-nature-education-ecosystem-service_paper.pdf" TargetMode="External"/><Relationship Id="rId148" Type="http://schemas.openxmlformats.org/officeDocument/2006/relationships/hyperlink" Target="https://seea.un.org/sites/seea.un.org/files/luukas_analyses-of-the-calculation-of-the-valueof-the-nature-education-ecosystem-service_paper.pdf" TargetMode="External"/><Relationship Id="rId4" Type="http://schemas.openxmlformats.org/officeDocument/2006/relationships/hyperlink" Target="https://seea.un.org/sites/seea.un.org/files/driver_defining-the-biodiversity-economy-satellite-account-progress-from-south-africa_paper.pdf" TargetMode="External"/><Relationship Id="rId9" Type="http://schemas.openxmlformats.org/officeDocument/2006/relationships/hyperlink" Target="https://seea.un.org/sites/seea.un.org/files/oras_aggregation-of-the-ecosystem-service-values-in-urban-ecosystem-account-application-of-the-principles-of-gross-ecosystem-product-gep_paper.pdf" TargetMode="External"/><Relationship Id="rId13" Type="http://schemas.openxmlformats.org/officeDocument/2006/relationships/hyperlink" Target="https://seea.un.org/sites/seea.un.org/files/oras_aggregation-of-the-ecosystem-service-values-in-urban-ecosystem-account-application-of-the-principles-of-gross-ecosystem-product-gep_paper.pdf" TargetMode="External"/><Relationship Id="rId18" Type="http://schemas.openxmlformats.org/officeDocument/2006/relationships/hyperlink" Target="https://seea.un.org/sites/seea.un.org/files/oras_aggregation-of-the-ecosystem-service-values-in-urban-ecosystem-account-application-of-the-principles-of-gross-ecosystem-product-gep_paper.pdf" TargetMode="External"/><Relationship Id="rId39" Type="http://schemas.openxmlformats.org/officeDocument/2006/relationships/hyperlink" Target="https://drive.google.com/file/d/1k1v8cTKtO7zRXdH_NlgABUHLqXqZ6X46/view" TargetMode="External"/><Relationship Id="rId109" Type="http://schemas.openxmlformats.org/officeDocument/2006/relationships/hyperlink" Target="https://seea.un.org/sites/seea.un.org/files/oras_aggregation-of-the-ecosystem-service-values-in-urban-ecosystem-account-application-of-the-principles-of-gross-ecosystem-product-gep_paper.pdf" TargetMode="External"/><Relationship Id="rId34" Type="http://schemas.openxmlformats.org/officeDocument/2006/relationships/hyperlink" Target="https://drive.google.com/file/d/1k1v8cTKtO7zRXdH_NlgABUHLqXqZ6X46/view" TargetMode="External"/><Relationship Id="rId50" Type="http://schemas.openxmlformats.org/officeDocument/2006/relationships/hyperlink" Target="https://drive.google.com/file/d/1k1v8cTKtO7zRXdH_NlgABUHLqXqZ6X46/view" TargetMode="External"/><Relationship Id="rId55" Type="http://schemas.openxmlformats.org/officeDocument/2006/relationships/hyperlink" Target="https://drive.google.com/file/d/1k1v8cTKtO7zRXdH_NlgABUHLqXqZ6X46/view" TargetMode="External"/><Relationship Id="rId76" Type="http://schemas.openxmlformats.org/officeDocument/2006/relationships/hyperlink" Target="https://drive.google.com/file/d/1Ys-AH4HxYNANqrEJyzxeq73tEyAxJ3j9/view" TargetMode="External"/><Relationship Id="rId97" Type="http://schemas.openxmlformats.org/officeDocument/2006/relationships/hyperlink" Target="https://drive.google.com/file/d/1Ys-AH4HxYNANqrEJyzxeq73tEyAxJ3j9/view" TargetMode="External"/><Relationship Id="rId104" Type="http://schemas.openxmlformats.org/officeDocument/2006/relationships/hyperlink" Target="https://seea.un.org/sites/seea.un.org/files/oras_aggregation-of-the-ecosystem-service-values-in-urban-ecosystem-account-application-of-the-principles-of-gross-ecosystem-product-gep_paper.pdf" TargetMode="External"/><Relationship Id="rId120" Type="http://schemas.openxmlformats.org/officeDocument/2006/relationships/hyperlink" Target="https://seea.un.org/sites/seea.un.org/files/oras_aggregation-of-the-ecosystem-service-values-in-urban-ecosystem-account-application-of-the-principles-of-gross-ecosystem-product-gep_paper.pdf" TargetMode="External"/><Relationship Id="rId125" Type="http://schemas.openxmlformats.org/officeDocument/2006/relationships/hyperlink" Target="https://seea.un.org/sites/seea.un.org/files/oras_aggregation-of-the-ecosystem-service-values-in-urban-ecosystem-account-application-of-the-principles-of-gross-ecosystem-product-gep_paper.pdf" TargetMode="External"/><Relationship Id="rId141" Type="http://schemas.openxmlformats.org/officeDocument/2006/relationships/hyperlink" Target="https://seea.un.org/sites/seea.un.org/files/luukas_analyses-of-the-calculation-of-the-valueof-the-nature-education-ecosystem-service_paper.pdf" TargetMode="External"/><Relationship Id="rId146" Type="http://schemas.openxmlformats.org/officeDocument/2006/relationships/hyperlink" Target="https://seea.un.org/sites/seea.un.org/files/luukas_analyses-of-the-calculation-of-the-valueof-the-nature-education-ecosystem-service_paper.pdf" TargetMode="External"/><Relationship Id="rId7" Type="http://schemas.openxmlformats.org/officeDocument/2006/relationships/hyperlink" Target="https://seea.un.org/sites/seea.un.org/files/oras_aggregation-of-the-ecosystem-service-values-in-urban-ecosystem-account-application-of-the-principles-of-gross-ecosystem-product-gep_paper.pdf" TargetMode="External"/><Relationship Id="rId71" Type="http://schemas.openxmlformats.org/officeDocument/2006/relationships/hyperlink" Target="https://drive.google.com/file/d/1Ys-AH4HxYNANqrEJyzxeq73tEyAxJ3j9/view" TargetMode="External"/><Relationship Id="rId92" Type="http://schemas.openxmlformats.org/officeDocument/2006/relationships/hyperlink" Target="https://drive.google.com/file/d/1Ys-AH4HxYNANqrEJyzxeq73tEyAxJ3j9/view" TargetMode="External"/><Relationship Id="rId2" Type="http://schemas.openxmlformats.org/officeDocument/2006/relationships/hyperlink" Target="https://seea.un.org/content/seea-experimental-ecosystem-accounting-revision" TargetMode="External"/><Relationship Id="rId29" Type="http://schemas.openxmlformats.org/officeDocument/2006/relationships/hyperlink" Target="https://seea.un.org/sites/seea.un.org/files/oras_aggregation-of-the-ecosystem-service-values-in-urban-ecosystem-account-application-of-the-principles-of-gross-ecosystem-product-gep_paper.pdf" TargetMode="External"/><Relationship Id="rId24" Type="http://schemas.openxmlformats.org/officeDocument/2006/relationships/hyperlink" Target="https://seea.un.org/sites/seea.un.org/files/oras_aggregation-of-the-ecosystem-service-values-in-urban-ecosystem-account-application-of-the-principles-of-gross-ecosystem-product-gep_paper.pdf" TargetMode="External"/><Relationship Id="rId40" Type="http://schemas.openxmlformats.org/officeDocument/2006/relationships/hyperlink" Target="https://drive.google.com/file/d/1k1v8cTKtO7zRXdH_NlgABUHLqXqZ6X46/view" TargetMode="External"/><Relationship Id="rId45" Type="http://schemas.openxmlformats.org/officeDocument/2006/relationships/hyperlink" Target="https://drive.google.com/file/d/1k1v8cTKtO7zRXdH_NlgABUHLqXqZ6X46/view" TargetMode="External"/><Relationship Id="rId66" Type="http://schemas.openxmlformats.org/officeDocument/2006/relationships/hyperlink" Target="https://drive.google.com/file/d/1k1v8cTKtO7zRXdH_NlgABUHLqXqZ6X46/view" TargetMode="External"/><Relationship Id="rId87" Type="http://schemas.openxmlformats.org/officeDocument/2006/relationships/hyperlink" Target="https://drive.google.com/file/d/1Ys-AH4HxYNANqrEJyzxeq73tEyAxJ3j9/view" TargetMode="External"/><Relationship Id="rId110" Type="http://schemas.openxmlformats.org/officeDocument/2006/relationships/hyperlink" Target="https://seea.un.org/sites/seea.un.org/files/oras_aggregation-of-the-ecosystem-service-values-in-urban-ecosystem-account-application-of-the-principles-of-gross-ecosystem-product-gep_paper.pdf" TargetMode="External"/><Relationship Id="rId115" Type="http://schemas.openxmlformats.org/officeDocument/2006/relationships/hyperlink" Target="https://seea.un.org/sites/seea.un.org/files/oras_aggregation-of-the-ecosystem-service-values-in-urban-ecosystem-account-application-of-the-principles-of-gross-ecosystem-product-gep_paper.pdf" TargetMode="External"/><Relationship Id="rId131" Type="http://schemas.openxmlformats.org/officeDocument/2006/relationships/hyperlink" Target="https://seea.un.org/sites/seea.un.org/files/luukas_analyses-of-the-calculation-of-the-valueof-the-nature-education-ecosystem-service_paper.pdf" TargetMode="External"/><Relationship Id="rId136" Type="http://schemas.openxmlformats.org/officeDocument/2006/relationships/hyperlink" Target="https://seea.un.org/sites/seea.un.org/files/luukas_analyses-of-the-calculation-of-the-valueof-the-nature-education-ecosystem-service_paper.pdf" TargetMode="External"/><Relationship Id="rId61" Type="http://schemas.openxmlformats.org/officeDocument/2006/relationships/hyperlink" Target="https://drive.google.com/file/d/1k1v8cTKtO7zRXdH_NlgABUHLqXqZ6X46/view" TargetMode="External"/><Relationship Id="rId82" Type="http://schemas.openxmlformats.org/officeDocument/2006/relationships/hyperlink" Target="https://drive.google.com/file/d/1Ys-AH4HxYNANqrEJyzxeq73tEyAxJ3j9/view" TargetMode="External"/><Relationship Id="rId19" Type="http://schemas.openxmlformats.org/officeDocument/2006/relationships/hyperlink" Target="https://seea.un.org/sites/seea.un.org/files/oras_aggregation-of-the-ecosystem-service-values-in-urban-ecosystem-account-application-of-the-principles-of-gross-ecosystem-product-gep_paper.pdf" TargetMode="External"/><Relationship Id="rId14" Type="http://schemas.openxmlformats.org/officeDocument/2006/relationships/hyperlink" Target="https://seea.un.org/sites/seea.un.org/files/oras_aggregation-of-the-ecosystem-service-values-in-urban-ecosystem-account-application-of-the-principles-of-gross-ecosystem-product-gep_paper.pdf" TargetMode="External"/><Relationship Id="rId30" Type="http://schemas.openxmlformats.org/officeDocument/2006/relationships/hyperlink" Target="https://seea.un.org/sites/seea.un.org/files/oras_aggregation-of-the-ecosystem-service-values-in-urban-ecosystem-account-application-of-the-principles-of-gross-ecosystem-product-gep_paper.pdf" TargetMode="External"/><Relationship Id="rId35" Type="http://schemas.openxmlformats.org/officeDocument/2006/relationships/hyperlink" Target="https://drive.google.com/file/d/1k1v8cTKtO7zRXdH_NlgABUHLqXqZ6X46/view" TargetMode="External"/><Relationship Id="rId56" Type="http://schemas.openxmlformats.org/officeDocument/2006/relationships/hyperlink" Target="https://drive.google.com/file/d/1k1v8cTKtO7zRXdH_NlgABUHLqXqZ6X46/view" TargetMode="External"/><Relationship Id="rId77" Type="http://schemas.openxmlformats.org/officeDocument/2006/relationships/hyperlink" Target="https://drive.google.com/file/d/1Ys-AH4HxYNANqrEJyzxeq73tEyAxJ3j9/view" TargetMode="External"/><Relationship Id="rId100" Type="http://schemas.openxmlformats.org/officeDocument/2006/relationships/hyperlink" Target="https://drive.google.com/file/d/1Ys-AH4HxYNANqrEJyzxeq73tEyAxJ3j9/view" TargetMode="External"/><Relationship Id="rId105" Type="http://schemas.openxmlformats.org/officeDocument/2006/relationships/hyperlink" Target="https://seea.un.org/sites/seea.un.org/files/oras_aggregation-of-the-ecosystem-service-values-in-urban-ecosystem-account-application-of-the-principles-of-gross-ecosystem-product-gep_paper.pdf" TargetMode="External"/><Relationship Id="rId126" Type="http://schemas.openxmlformats.org/officeDocument/2006/relationships/hyperlink" Target="https://seea.un.org/sites/seea.un.org/files/oras_aggregation-of-the-ecosystem-service-values-in-urban-ecosystem-account-application-of-the-principles-of-gross-ecosystem-product-gep_paper.pdf" TargetMode="External"/><Relationship Id="rId147" Type="http://schemas.openxmlformats.org/officeDocument/2006/relationships/hyperlink" Target="https://seea.un.org/sites/seea.un.org/files/luukas_analyses-of-the-calculation-of-the-valueof-the-nature-education-ecosystem-service_paper.pdf" TargetMode="External"/><Relationship Id="rId8" Type="http://schemas.openxmlformats.org/officeDocument/2006/relationships/hyperlink" Target="https://seea.un.org/sites/seea.un.org/files/oras_aggregation-of-the-ecosystem-service-values-in-urban-ecosystem-account-application-of-the-principles-of-gross-ecosystem-product-gep_paper.pdf" TargetMode="External"/><Relationship Id="rId51" Type="http://schemas.openxmlformats.org/officeDocument/2006/relationships/hyperlink" Target="https://drive.google.com/file/d/1k1v8cTKtO7zRXdH_NlgABUHLqXqZ6X46/view" TargetMode="External"/><Relationship Id="rId72" Type="http://schemas.openxmlformats.org/officeDocument/2006/relationships/hyperlink" Target="https://drive.google.com/file/d/1Ys-AH4HxYNANqrEJyzxeq73tEyAxJ3j9/view" TargetMode="External"/><Relationship Id="rId93" Type="http://schemas.openxmlformats.org/officeDocument/2006/relationships/hyperlink" Target="https://drive.google.com/file/d/1Ys-AH4HxYNANqrEJyzxeq73tEyAxJ3j9/view" TargetMode="External"/><Relationship Id="rId98" Type="http://schemas.openxmlformats.org/officeDocument/2006/relationships/hyperlink" Target="https://drive.google.com/file/d/1Ys-AH4HxYNANqrEJyzxeq73tEyAxJ3j9/view" TargetMode="External"/><Relationship Id="rId121" Type="http://schemas.openxmlformats.org/officeDocument/2006/relationships/hyperlink" Target="https://seea.un.org/sites/seea.un.org/files/oras_aggregation-of-the-ecosystem-service-values-in-urban-ecosystem-account-application-of-the-principles-of-gross-ecosystem-product-gep_paper.pdf" TargetMode="External"/><Relationship Id="rId142" Type="http://schemas.openxmlformats.org/officeDocument/2006/relationships/hyperlink" Target="https://seea.un.org/sites/seea.un.org/files/luukas_analyses-of-the-calculation-of-the-valueof-the-nature-education-ecosystem-service_paper.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CCFE-23C1-4AE4-8382-A7679E4F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8956</Words>
  <Characters>48376</Characters>
  <Application>Microsoft Office Word</Application>
  <DocSecurity>0</DocSecurity>
  <Lines>403</Lines>
  <Paragraphs>114</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2024 04.12 Issue Paper Connected Values - First annotated draft</vt:lpstr>
      <vt:lpstr>2024 04.12 Issue Paper Connected Values - First annotated draft</vt:lpstr>
      <vt:lpstr>2024 04.12 Issue Paper Connected Values - First annotated draft</vt:lpstr>
    </vt:vector>
  </TitlesOfParts>
  <Company/>
  <LinksUpToDate>false</LinksUpToDate>
  <CharactersWithSpaces>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04.12 Issue Paper Connected Values - First annotated draft</dc:title>
  <dc:subject/>
  <dc:creator>Aldo Femia IT - Istat</dc:creator>
  <cp:keywords/>
  <dc:description/>
  <cp:lastModifiedBy>Schürz, Simon (G25)</cp:lastModifiedBy>
  <cp:revision>10</cp:revision>
  <dcterms:created xsi:type="dcterms:W3CDTF">2024-09-09T13:21:00Z</dcterms:created>
  <dcterms:modified xsi:type="dcterms:W3CDTF">2024-09-27T12:43:00Z</dcterms:modified>
</cp:coreProperties>
</file>